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ESV (Brandenburg) — Grundsätze der Antragstellung</w:t>
      </w:r>
    </w:p>
    <w:p>
      <w:r>
        <w:rPr>
          <w:color w:val="555555"/>
          <w:sz w:val="18"/>
        </w:rPr>
        <w:t xml:space="preserve">Ersatzschulverordnung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Anträge auf Genehmigung zur Errichtung einer Ersatzschule, Anträge zur Änderung genehmigungsrelevanter Sachverhalte einer Ersatzschule gemäß § 7 sowie Anträge zur Anerkennung einer Ersatzschule sind unter Wahrung der Form- und Fristvorschriften vollständig sowie unter verbindlicher Nutzung der von der Genehmigungsbehörde zur Verfügung gestellten Antragsformulare in ihrer jeweils aktuellen Fassung bei der Genehmigungsbehörde schriftlich einzureichen.</w:t>
      </w:r>
    </w:p>
    <w:p>
      <w:r>
        <w:t xml:space="preserve">(2) Die Antragstellenden haben ihre Angaben durch geeignete Nachweise zu belegen.</w:t>
      </w:r>
    </w:p>
    <w:p>
      <w:r>
        <w:t xml:space="preserve">(3) Soweit keine Originalunterlagen oder beglaubigten Kopien eingereicht werden können, müssen die Antragstellenden schriftlich erklären, dass die eingereichten Unterlagen vollinhaltlich mit dem Original übereinstimmen.</w:t>
      </w:r>
    </w:p>
    <w:p>
      <w:r>
        <w:rPr>
          <w:color w:val="555555"/>
          <w:sz w:val="17"/>
        </w:rPr>
        <w:t xml:space="preserve">Zitiervorschlag: § 2 ESV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