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ESMFinG — Beteiligung des Haushaltsausschusses des Deutschen Bundestages</w:t>
      </w:r>
    </w:p>
    <w:p>
      <w:r>
        <w:rPr>
          <w:color w:val="555555"/>
          <w:sz w:val="18"/>
        </w:rPr>
        <w:t xml:space="preserve">ESM-Finanzierungsgesetz</w:t>
      </w:r>
    </w:p>
    <w:p>
      <w:r>
        <w:rPr>
          <w:color w:val="555555"/>
          <w:sz w:val="18"/>
        </w:rPr>
        <w:t xml:space="preserve">Stand: 10.06.2019 (konsolidierte Textfassung, kein amtliches Inkrafttretensdatum)</w:t>
      </w:r>
    </w:p>
    <w:p>
      <w:r>
        <w:t xml:space="preserve">(1) In allen sonstigen die Haushaltsverantwortung des Deutschen Bundestages berührenden Angelegenheiten des Europäischen Stabilitätsmechanismus, in denen eine Entscheidung des Plenums gemäß § 4 nicht vorgesehen ist, wird der Haushaltsausschuss des Deutschen Bundestages beteiligt. Der Haushaltsausschuss überwacht die Vorbereitung und Durchführung der Vereinbarungen über Stabilitätshilfen.</w:t>
      </w:r>
    </w:p>
    <w:p>
      <w:r>
        <w:t xml:space="preserve">(2) Der vorherigen Zustimmung des Haushaltsausschusses bedürfen:</w:t>
      </w:r>
    </w:p>
    <w:p>
      <w:pPr>
        <w:ind w:left="420"/>
      </w:pPr>
      <w:r>
        <w:t xml:space="preserve">1. Entscheidungen über die Bereitstellung zusätzlicher Instrumente ohne Änderung des Gesamtfinanzierungsvolumens einer bestehenden Finanzhilfefazilität oder wesentliche Änderungen der Bedingungen der Finanzhilfefazilität,</w:t>
      </w:r>
    </w:p>
    <w:p>
      <w:pPr>
        <w:ind w:left="420"/>
      </w:pPr>
      <w:r>
        <w:t xml:space="preserve">2. Beschlüsse über den Abruf von Kapital nach Artikel 9 Absatz 1 des Vertrags zur Einrichtung des Europäischen Stabilitätsmechanismus sowie die Annahme oder wesentliche Änderung der Regelungen und Bedingungen, die für Kapitalabrufe nach Artikel 9 Absatz 4 des Vertrags zur Einrichtung des Europäischen Stabilitätsmechanismus gelten,</w:t>
      </w:r>
    </w:p>
    <w:p>
      <w:pPr>
        <w:ind w:left="420"/>
      </w:pPr>
      <w:r>
        <w:t xml:space="preserve">3. die Annahme oder wesentliche Änderung der Leitlinien für die Durchführungsmodalitäten der einzelnen dem Europäischen Stabilitätsmechanismus nach den Artikeln 14 bis 18 des Vertrags zur Einrichtung des Europäischen Stabilitätsmechanismus sowie gemäß einem Beschluss nach Artikel 19 des Vertrags zur Einrichtung des Europäischen Stabilitätsmechanismus zur Verfügung stehenden Finanzhilfeinstrumente, der Preisgestaltungsleitlinien nach Artikel 20 Absatz 2 des Vertrags zur Einrichtung des Europäischen Stabilitätsmechanismus, der Leitlinien für Anleiheoperationen nach Artikel 21 Absatz 2 des Vertrags zur Einrichtung des Europäischen Stabilitätsmechanismus, der Leitlinien für die Anlagepolitik nach Artikel 22 Absatz 1 des Vertrags zur Einrichtung des Europäischen Stabilitätsmechanismus, der Leitlinien für die Dividendenpolitik nach Artikel 23 Absatz 3 des Vertrags zur Einrichtung des Europäischen Stabilitätsmechanismus und der Vorschriften für die Einrichtung, Verwaltung und Verwendung weiterer Fonds nach Artikel 24 Absatz 4 des Vertrags zur Einrichtung des Europäischen Stabilitätsmechanismus,</w:t>
      </w:r>
    </w:p>
    <w:p>
      <w:pPr>
        <w:ind w:left="420"/>
      </w:pPr>
      <w:r>
        <w:t xml:space="preserve">4. die ausführlichen Regelungen und Bedingungen für Kapitalveränderungen nach Artikel 10 Absatz 2 des Vertrags zur Einrichtung des Europäischen Stabilitätsmechanismus,</w:t>
      </w:r>
    </w:p>
    <w:p>
      <w:pPr>
        <w:ind w:left="420"/>
      </w:pPr>
      <w:r>
        <w:t xml:space="preserve">5. die Annahme von Bestimmungen oder Auslegungen zur Regelung der beruflichen Schweigepflicht nach Artikel 34 des Vertrags zur Einrichtung des Europäischen Stabilitätsmechanismus.</w:t>
      </w:r>
    </w:p>
    <w:p>
      <w:r>
        <w:t xml:space="preserve">Die Bundesregierung darf in diesen Fällen einem Beschlussvorschlag in Angelegenheiten des Europäischen Stabilitätsmechanismus durch ihren Vertreter nur zustimmen oder sich bei einer Beschlussfassung enthalten, nachdem der Haushaltsausschuss hierzu einen zustimmenden Beschluss gefasst hat. Einen entsprechenden Antrag im Haushaltsausschuss kann auch die Bundesregierung stellen. Ohne einen solchen Beschluss des Haushaltsausschusses muss der deutsche Vertreter den Beschlussvorschlag ablehnen. Der Vertreter der Bundesregierung hat an der Beschlussfassung teilzunehmen.</w:t>
      </w:r>
    </w:p>
    <w:p>
      <w:r>
        <w:t xml:space="preserve">(3) In den nicht von Absatz 2 erfassten Fällen, die die Haushaltsverantwortung des Deutschen Bundestages berühren, hat die Bundesregierung den Haushaltsausschuss zu beteiligen und seine Stellungnahmen zu berücksichtigen. Dies gilt insbesondere bei Beschlüssen über die Auszahlung einzelner Tranchen der gewährten Stabilitätshilfe.</w:t>
      </w:r>
    </w:p>
    <w:p>
      <w:r>
        <w:t xml:space="preserve">(4) Der von Deutschland nach Artikel 5 Absatz 1 des Vertrags zur Einrichtung des Europäischen Stabilitätsmechanismus ernannte Gouverneur und dessen Stellvertreter sind verpflichtet, den Haushaltsausschuss des Deutschen Bundestages auf Verlangen mindestens eines Viertels seiner Mitglieder, das mindestens von zwei Fraktionen im Ausschuss unterstützt werden muss, zu informieren und Auskünfte zu erteilen, soweit nicht Tatbestände nach § 6 dieses Gesetzes betroffen sind.</w:t>
      </w:r>
    </w:p>
    <w:p>
      <w:r>
        <w:t xml:space="preserve">(5) Das Plenum des Deutschen Bundestags kann die Befugnisse des Haushaltsausschusses jederzeit durch einen mit einfacher Mehrheit gefassten Beschluss an sich ziehen und durch einfachen Beschluss ausüben.</w:t>
      </w:r>
    </w:p>
    <w:p>
      <w:r>
        <w:t xml:space="preserve">(6) Ein Antrag oder eine Vorlage der Bundesregierung gilt als dem Haushaltsausschuss überwiesen im Sinne der Geschäftsordnung des Bundestages. § 70 der Geschäftsordnung gilt entsprechend, wobei das Verlangen eines Viertels der Mitglieder des Haushaltsausschusses von mindestens zwei Fraktionen im Ausschuss unterstützt werden muss.</w:t>
      </w:r>
    </w:p>
    <w:p>
      <w:r>
        <w:rPr>
          <w:color w:val="555555"/>
          <w:sz w:val="17"/>
        </w:rPr>
        <w:t xml:space="preserve">Zitiervorschlag: § 5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