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ESMFinG — Parlamentsvorbehalt für Entscheidungen im Europäischen Stabilitätsmechanismus</w:t>
      </w:r>
    </w:p>
    <w:p>
      <w:r>
        <w:rPr>
          <w:color w:val="555555"/>
          <w:sz w:val="18"/>
        </w:rPr>
        <w:t xml:space="preserve">ESM-Finanzierungsgesetz</w:t>
      </w:r>
    </w:p>
    <w:p>
      <w:r>
        <w:rPr>
          <w:color w:val="555555"/>
          <w:sz w:val="18"/>
        </w:rPr>
        <w:t xml:space="preserve">Stand: 10.06.2019 (konsolidierte Textfassung, kein amtliches Inkrafttretensdatum)</w:t>
      </w:r>
    </w:p>
    <w:p>
      <w:r>
        <w:t xml:space="preserve">(1) In Angelegenheiten des Europäischen Stabilitätsmechanismus, die die haushaltspolitische Gesamtverantwortung des Deutschen Bundestages betreffen, wird diese vom Plenum des Deutschen Bundestages wahrgenommen. Die haushaltspolitische Gesamtverantwortung ist insbesondere betroffen</w:t>
      </w:r>
    </w:p>
    <w:p>
      <w:pPr>
        <w:ind w:left="420"/>
      </w:pPr>
      <w:r>
        <w:t xml:space="preserve">1. bei der Entscheidung nach Artikel 13 Absatz 2 des Vertrags zur Einrichtung des Europäischen Stabilitätsmechanismus, einer Vertragspartei des Europäischen Stabilitätsmechanismus auf deren Hilfeersuchen Stabilitätshilfe in Form einer im Vertrag zur Einrichtung des Europäischen Stabilitätsmechanismus vorgesehenen Finanzhilfefazilität zu gewähren,</w:t>
      </w:r>
    </w:p>
    <w:p>
      <w:pPr>
        <w:ind w:left="420"/>
      </w:pPr>
      <w:r>
        <w:t xml:space="preserve">2. bei der Annahme einer Vereinbarung über die Finanzhilfefazilität nach Artikel 13 Absatz 3 Satz 3 des Vertrags zur Einrichtung des Europäischen Stabilitätsmechanismus, einer Zustimmung zu einem entsprechenden Memorandum of Understanding nach Artikel 13 Absatz 4 des Vertrags zur Einrichtung des Europäischen Stabilitätsmechanismus und im Falle der Gewährung einer direkt an Finanzinstitute gewährten Finanzhilfe bei der Annahme einer institutsspezifischen Vereinbarung,</w:t>
      </w:r>
    </w:p>
    <w:p>
      <w:pPr>
        <w:ind w:left="420"/>
      </w:pPr>
      <w:r>
        <w:t xml:space="preserve">3. bei Beschlüssen im Rahmen des Europäischen Stabilitätsmechanismus zur Veränderung des genehmigten Stammkapitals sowie des maximalen Darlehensvolumens nach Artikel 10 Absatz 1 des Vertrags zur Einrichtung des Europäischen Stabilitätsmechanismus; Artikel 2 Absatz 1 des Gesetzes zu dem Vertrag vom 2. Februar 2012 zur Einrichtung des Europäischen Stabilitätsmechanismus bleibt unberührt,</w:t>
      </w:r>
    </w:p>
    <w:p>
      <w:pPr>
        <w:ind w:left="420"/>
      </w:pPr>
      <w:r>
        <w:t xml:space="preserve">4. bei Beschlüssen im Rahmen des Europäischen Stabilitätsmechanismus über die Festlegung und Änderung von Obergrenzen der für ein bestimmtes Finanzhilfeinstrument insgesamt zur Verfügung stehenden Mittel.</w:t>
      </w:r>
    </w:p>
    <w:p>
      <w:r>
        <w:t xml:space="preserve">(2) In den Fällen, die die haushaltspolitische Gesamtverantwortung betreffen, darf die Bundesregierung einem Beschlussvorschlag in Angelegenheiten des Europäischen Stabilitätsmechanismus durch ihren Vertreter nur zustimmen oder sich bei einer Beschlussfassung enthalten, nachdem das Plenum hierzu einen zustimmenden Beschluss gefasst hat. Ohne einen solchen Beschluss des Plenums muss der deutsche Vertreter den Beschlussvorschlag ablehnen. Der Vertreter der Bundesregierung hat an der Beschlussfassung teilzunehmen.</w:t>
      </w:r>
    </w:p>
    <w:p>
      <w:r>
        <w:t xml:space="preserve">(3) Werden gemäß Artikel 5 Absatz 6 Buchstabe m des Vertrags zur Einrichtung des Europäischen Stabilitätsmechanismus Aufgaben des Gouverneursrates auf das Direktorium übertragen, gelten die §§ 3 bis 6 entsprechend.</w:t>
      </w:r>
    </w:p>
    <w:p>
      <w:r>
        <w:rPr>
          <w:color w:val="555555"/>
          <w:sz w:val="17"/>
        </w:rPr>
        <w:t xml:space="preserve">Zitiervorschlag: § 4 ESMFinG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https://recht.nulegal.eu/gesetze/ESMFinG/4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