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ESMFinG — Übernahme des deutschen Anteils am Stammkapital des Europäischen Stabilitätsmechanismus; Veränderung des konsolidierten Darlehensvolumens von Europäischem Stabilitätsmechanismus und Europäischer Finanzstabilisierungsfazilität</w:t>
      </w:r>
    </w:p>
    <w:p>
      <w:r>
        <w:rPr>
          <w:color w:val="555555"/>
          <w:sz w:val="18"/>
        </w:rPr>
        <w:t xml:space="preserve">ESM-Finanzierungsgesetz</w:t>
      </w:r>
    </w:p>
    <w:p>
      <w:r>
        <w:rPr>
          <w:color w:val="555555"/>
          <w:sz w:val="18"/>
        </w:rPr>
        <w:t xml:space="preserve">Stand: 10.06.2019 (konsolidierte Textfassung, kein amtliches Inkrafttretensdatum)</w:t>
      </w:r>
    </w:p>
    <w:p>
      <w:r>
        <w:t xml:space="preserve">(1) Zur Erfüllung der Verpflichtungen aus dem Beitritt zum Europäischen Stabilitätsmechanismus beteiligt sich die Bundesrepublik Deutschland am Gesamtbetrag des einzuzahlenden Kapitals des Europäischen Stabilitätsmechanismus in Höhe von 80 Milliarden Euro mit einem Betrag in Höhe von 21,71712 Milliarden Euro sowie am Gesamtbetrag des abrufbaren Kapitals des Europäischen Stabilitätsmechanismus in Höhe von 620 Milliarden Euro mit einem Betrag in Höhe von 168,30768 Milliarden Euro.</w:t>
      </w:r>
    </w:p>
    <w:p>
      <w:r>
        <w:t xml:space="preserve">(2) Das Bundesministerium der Finanzen wird ermächtigt, für das abrufbare Kapital in Höhe von 168,30768 Milliarden Euro Gewährleistungen zu übernehmen. Zahlungen auf das abrufbare Kapital sind im Rahmen des Bundeshaushalts zu leisten</w:t>
      </w:r>
    </w:p>
    <w:p>
      <w:pPr>
        <w:ind w:left="420"/>
      </w:pPr>
      <w:r>
        <w:t xml:space="preserve">1. nach Artikel 9 Absatz 2 des Vertrags zur Einrichtung des Europäischen Stabilitätsmechanismus zur Wiederherstellung der ursprünglichen Höhe des eingezahlten Kapitals, wenn das eingezahlte Kapital durch den Ausgleich eines Zahlungsausfalls unter die vereinbarte Summe von 80 Milliarden Euro fällt;</w:t>
      </w:r>
    </w:p>
    <w:p>
      <w:pPr>
        <w:ind w:left="420"/>
      </w:pPr>
      <w:r>
        <w:t xml:space="preserve">2. nach Artikel 9 Absatz 3 des Vertrags zur Einrichtung des Europäischen Stabilitätsmechanismus zur Vermeidung eines Verzugs des Europäischen Stabilitätsmechanismus bei der Erfüllung seiner Zahlungsverpflichtungen;</w:t>
      </w:r>
    </w:p>
    <w:p>
      <w:pPr>
        <w:ind w:left="420"/>
      </w:pPr>
      <w:r>
        <w:t xml:space="preserve">3. nach Artikel 25 Absatz 2 des Vertrags zur Einrichtung des Europäischen Stabilitätsmechanismus im Rahmen eines vorübergehend revidierten erhöhten Kapitalabrufs;</w:t>
      </w:r>
    </w:p>
    <w:p>
      <w:pPr>
        <w:ind w:left="420"/>
      </w:pPr>
      <w:r>
        <w:t xml:space="preserve">4. nach Artikel 9 Absatz 1 des Vertrags zur Einrichtung des Europäischen Stabilitätsmechanismus aufgrund eines einstimmigen Beschlusses des Gouverneursrates des Europäischen Stabilitätsmechanismus.</w:t>
      </w:r>
    </w:p>
    <w:p>
      <w:r>
        <w:t xml:space="preserve">(3) Die Bundesregierung wird ermächtigt, durch ihren Vertreter im Gouverneursrat einem Beschluss nach Artikel 10 Absatz 1 des Vertrags zur Einrichtung des Europäischen Stabilitätsmechanismus zur Veränderung des konsolidierten Darlehensvolumens von Europäischem Stabilitätsmechanismus und Europäischer Finanzstabilisierungsfazilität im Sinne des Artikels 39 des Vertrags zur Einrichtung des Europäischen Stabilitätsmechanismus insoweit zuzustimmen, als Finanzmittel, die für die Durchführung der von der Europäischen Finanzstabilisierungsfazilität bis zum 30. März 2012 zugesagten Notmaßnahmen erforderlich sind, bis zu einer Höhe von 200 Milliarden Euro bei der Berechnung des konsolidierten Darlehensvolumens im Sinne des Artikels 39 des Vertrags zur Einrichtung des Europäischen Stabilitätsmechanismus nicht in Abzug gebracht werden.</w:t>
      </w:r>
    </w:p>
    <w:p>
      <w:r>
        <w:rPr>
          <w:color w:val="555555"/>
          <w:sz w:val="17"/>
        </w:rPr>
        <w:t xml:space="preserve">Zitiervorschlag: § 1 ESMFinG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https://recht.nulegal.eu/gesetze/ESMFinG/1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