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ESBiSGDBest 4</w:t>
      </w:r>
    </w:p>
    <w:p>
      <w:r>
        <w:rPr>
          <w:color w:val="555555"/>
          <w:sz w:val="18"/>
        </w:rPr>
        <w:t xml:space="preserve">Vierte Durchführungsbestimmung zum Gesetz über das einheitliche sozialistische Bildungssystem - Bildung und Erziehung im zweisprachigen Gebiet der Bezirke Cottbus und Dresden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Anwendung des Artikels 40 der Verfassung der Deutschen Demokratischen Republik wird zur allseitigen Verwirklichung des Gesetzes vom 25. Februar 1965 über das einheitliche sozialistische Bildungssystem (GBl. I S. 83) im zweisprachigen Gebiet der Bezirke Cottbus und Dresden auf Grund des § 79 Abs. 2 für die Durchführung des § 31 dieses Gesetzes im Einvernehmen mit dem Minister für Hoch- und Fachschulwesen, dem Leiter des Staatlichen Amtes für Berufsausbildung und den Leitern der anderen zuständigen zentralen staatlichen Organe folgendes bestimmt:</w:t>
      </w:r>
    </w:p>
    <w:p>
      <w:r>
        <w:rPr>
          <w:color w:val="555555"/>
          <w:sz w:val="17"/>
        </w:rPr>
        <w:t xml:space="preserve">Zitiervorschlag: Eingangsformel ESBiSGDBest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https://recht.nulegal.eu/gesetze/ESBiSGDBest%204/eingangsformel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