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ESBO — (zu den §§ 9 und 10)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1972, 282</w:t>
      </w:r>
    </w:p>
    <w:p>
      <w:r>
        <w:rPr>
          <w:rFonts w:ascii="Courier New" w:hAnsi="Courier New"/>
          <w:sz w:val="17"/>
        </w:rPr>
        <w:t xml:space="preserve">1. Vergrößerung des lichten Raumes und der Gleisabstände bei Gleisen ohne Rollfahrzeugbetrieb</w:t>
      </w:r>
    </w:p>
    <w:p>
      <w:r>
        <w:rPr>
          <w:rFonts w:ascii="Courier New" w:hAnsi="Courier New"/>
          <w:sz w:val="17"/>
        </w:rPr>
        <w:t xml:space="preserve">Bogenhalbmesser    Bogeninnenseite    Bogenaußenseite</w:t>
      </w:r>
    </w:p>
    <w:p>
      <w:r>
        <w:rPr>
          <w:rFonts w:ascii="Courier New" w:hAnsi="Courier New"/>
          <w:sz w:val="17"/>
        </w:rPr>
        <w:t xml:space="preserve">m    mm    mm</w:t>
      </w:r>
    </w:p>
    <w:p>
      <w:r>
        <w:rPr>
          <w:rFonts w:ascii="Courier New" w:hAnsi="Courier New"/>
          <w:sz w:val="17"/>
        </w:rPr>
        <w:t xml:space="preserve">&gt;= 5.000    20    20</w:t>
      </w:r>
    </w:p>
    <w:p>
      <w:r>
        <w:rPr>
          <w:rFonts w:ascii="Courier New" w:hAnsi="Courier New"/>
          <w:sz w:val="17"/>
        </w:rPr>
        <w:t xml:space="preserve">2.000    25    25</w:t>
      </w:r>
    </w:p>
    <w:p>
      <w:r>
        <w:rPr>
          <w:rFonts w:ascii="Courier New" w:hAnsi="Courier New"/>
          <w:sz w:val="17"/>
        </w:rPr>
        <w:t xml:space="preserve">500    25    25</w:t>
      </w:r>
    </w:p>
    <w:p>
      <w:r>
        <w:rPr>
          <w:rFonts w:ascii="Courier New" w:hAnsi="Courier New"/>
          <w:sz w:val="17"/>
        </w:rPr>
        <w:t xml:space="preserve">400    30    30</w:t>
      </w:r>
    </w:p>
    <w:p>
      <w:r>
        <w:rPr>
          <w:rFonts w:ascii="Courier New" w:hAnsi="Courier New"/>
          <w:sz w:val="17"/>
        </w:rPr>
        <w:t xml:space="preserve">250    30    30</w:t>
      </w:r>
    </w:p>
    <w:p>
      <w:r>
        <w:rPr>
          <w:rFonts w:ascii="Courier New" w:hAnsi="Courier New"/>
          <w:sz w:val="17"/>
        </w:rPr>
        <w:t xml:space="preserve">225    35    35</w:t>
      </w:r>
    </w:p>
    <w:p>
      <w:r>
        <w:rPr>
          <w:rFonts w:ascii="Courier New" w:hAnsi="Courier New"/>
          <w:sz w:val="17"/>
        </w:rPr>
        <w:t xml:space="preserve">180    35    35</w:t>
      </w:r>
    </w:p>
    <w:p>
      <w:r>
        <w:rPr>
          <w:rFonts w:ascii="Courier New" w:hAnsi="Courier New"/>
          <w:sz w:val="17"/>
        </w:rPr>
        <w:t xml:space="preserve">150    40    40</w:t>
      </w:r>
    </w:p>
    <w:p>
      <w:r>
        <w:rPr>
          <w:rFonts w:ascii="Courier New" w:hAnsi="Courier New"/>
          <w:sz w:val="17"/>
        </w:rPr>
        <w:t xml:space="preserve">120    60    45</w:t>
      </w:r>
    </w:p>
    <w:p>
      <w:r>
        <w:rPr>
          <w:rFonts w:ascii="Courier New" w:hAnsi="Courier New"/>
          <w:sz w:val="17"/>
        </w:rPr>
        <w:t xml:space="preserve">100    80    55</w:t>
      </w:r>
    </w:p>
    <w:p>
      <w:r>
        <w:rPr>
          <w:rFonts w:ascii="Courier New" w:hAnsi="Courier New"/>
          <w:sz w:val="17"/>
        </w:rPr>
        <w:t xml:space="preserve">80    105    75</w:t>
      </w:r>
    </w:p>
    <w:p>
      <w:r>
        <w:rPr>
          <w:rFonts w:ascii="Courier New" w:hAnsi="Courier New"/>
          <w:sz w:val="17"/>
        </w:rPr>
        <w:t xml:space="preserve">60    150    105</w:t>
      </w:r>
    </w:p>
    <w:p>
      <w:r>
        <w:rPr>
          <w:rFonts w:ascii="Courier New" w:hAnsi="Courier New"/>
          <w:sz w:val="17"/>
        </w:rPr>
        <w:t xml:space="preserve">50    185    135</w:t>
      </w:r>
    </w:p>
    <w:p>
      <w:r>
        <w:rPr>
          <w:rFonts w:ascii="Courier New" w:hAnsi="Courier New"/>
          <w:sz w:val="17"/>
        </w:rPr>
        <w:t xml:space="preserve">40    240    175</w:t>
      </w:r>
    </w:p>
    <w:p>
      <w:r>
        <w:rPr>
          <w:rFonts w:ascii="Courier New" w:hAnsi="Courier New"/>
          <w:sz w:val="17"/>
        </w:rPr>
        <w:t xml:space="preserve">Zwischenwerte dürfen gradlinig eingeschaltet werden; die Maße der Vergrößerung sind auf volle 5 mm aufzurunden.</w:t>
      </w:r>
    </w:p>
    <w:p>
      <w:r>
        <w:rPr>
          <w:rFonts w:ascii="Courier New" w:hAnsi="Courier New"/>
          <w:sz w:val="17"/>
        </w:rPr>
        <w:t xml:space="preserve">2. Vergrößerung der Gleisabstände bei Regelspurgleisen</w:t>
      </w:r>
    </w:p>
    <w:p>
      <w:r>
        <w:rPr>
          <w:rFonts w:ascii="Courier New" w:hAnsi="Courier New"/>
          <w:sz w:val="17"/>
        </w:rPr>
        <w:t xml:space="preserve">Bogenhalbmesser    Bogeninnenseite    Bogenaußenseite</w:t>
      </w:r>
    </w:p>
    <w:p>
      <w:r>
        <w:rPr>
          <w:rFonts w:ascii="Courier New" w:hAnsi="Courier New"/>
          <w:sz w:val="17"/>
        </w:rPr>
        <w:t xml:space="preserve">m    mm    mm</w:t>
      </w:r>
    </w:p>
    <w:p>
      <w:r>
        <w:rPr>
          <w:rFonts w:ascii="Courier New" w:hAnsi="Courier New"/>
          <w:sz w:val="17"/>
        </w:rPr>
        <w:t xml:space="preserve">250    0    0</w:t>
      </w:r>
    </w:p>
    <w:p>
      <w:r>
        <w:rPr>
          <w:rFonts w:ascii="Courier New" w:hAnsi="Courier New"/>
          <w:sz w:val="17"/>
        </w:rPr>
        <w:t xml:space="preserve">225    25    30</w:t>
      </w:r>
    </w:p>
    <w:p>
      <w:r>
        <w:rPr>
          <w:rFonts w:ascii="Courier New" w:hAnsi="Courier New"/>
          <w:sz w:val="17"/>
        </w:rPr>
        <w:t xml:space="preserve">200    50    65</w:t>
      </w:r>
    </w:p>
    <w:p>
      <w:r>
        <w:rPr>
          <w:rFonts w:ascii="Courier New" w:hAnsi="Courier New"/>
          <w:sz w:val="17"/>
        </w:rPr>
        <w:t xml:space="preserve">190    65    80</w:t>
      </w:r>
    </w:p>
    <w:p>
      <w:r>
        <w:rPr>
          <w:rFonts w:ascii="Courier New" w:hAnsi="Courier New"/>
          <w:sz w:val="17"/>
        </w:rPr>
        <w:t xml:space="preserve">180    80    100</w:t>
      </w:r>
    </w:p>
    <w:p>
      <w:r>
        <w:rPr>
          <w:rFonts w:ascii="Courier New" w:hAnsi="Courier New"/>
          <w:sz w:val="17"/>
        </w:rPr>
        <w:t xml:space="preserve">150    135    170</w:t>
      </w:r>
    </w:p>
    <w:p>
      <w:r>
        <w:rPr>
          <w:rFonts w:ascii="Courier New" w:hAnsi="Courier New"/>
          <w:sz w:val="17"/>
        </w:rPr>
        <w:t xml:space="preserve">120    335    365</w:t>
      </w:r>
    </w:p>
    <w:p>
      <w:r>
        <w:rPr>
          <w:rFonts w:ascii="Courier New" w:hAnsi="Courier New"/>
          <w:sz w:val="17"/>
        </w:rPr>
        <w:t xml:space="preserve">100    530    570</w:t>
      </w:r>
    </w:p>
    <w:p>
      <w:r>
        <w:rPr>
          <w:rFonts w:ascii="Courier New" w:hAnsi="Courier New"/>
          <w:sz w:val="17"/>
        </w:rPr>
        <w:t xml:space="preserve">Zwischenwerte dürfen gradlinig eingeschaltet werden; die Maße der Vergrößerung sind auf volle 5 mm aufzurunden.</w:t>
      </w:r>
    </w:p>
    <w:p>
      <w:r>
        <w:rPr>
          <w:color w:val="555555"/>
          <w:sz w:val="17"/>
        </w:rPr>
        <w:t xml:space="preserve">Zitiervorschlag: Anlage 2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