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ESBO — Abnahme und Untersuchung der Fahrzeuge</w:t>
      </w:r>
    </w:p>
    <w:p>
      <w:r>
        <w:rPr>
          <w:color w:val="555555"/>
          <w:sz w:val="18"/>
        </w:rPr>
        <w:t xml:space="preserve">Eisenbahn-Bau- und Betriebsordnung für Schmalspurbahnen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Neue Fahrzeuge dürfen erst in Betrieb genommen werden, wenn sie abgenommen worden sind.</w:t>
      </w:r>
    </w:p>
    <w:p>
      <w:r>
        <w:t xml:space="preserve">(2) Die Fahrzeuge sind planmäßig wiederkehrend zu untersuchen.</w:t>
      </w:r>
    </w:p>
    <w:p>
      <w:r>
        <w:t xml:space="preserve">(3) Eine Untersuchung ist mindestens alle sechs Jahre durchzuführen; die Frist zwischen zwei aufeinanderfolgenden Untersuchungen darf jedoch mehrmals bis zu einem Jahr auf höchstens acht Jahre verlängert werden, wenn festgestellt ist, daß der Zustand des Fahrzeugs dies zuläßt.</w:t>
      </w:r>
    </w:p>
    <w:p>
      <w:r>
        <w:t xml:space="preserve">(4) Die Fristen für die Untersuchungen rechnen vom Tag nach beendeter Untersuchung oder Neuabnahme an.</w:t>
      </w:r>
    </w:p>
    <w:p>
      <w:r>
        <w:t xml:space="preserve">(5) Rollfahrzeuge sind spätestens nach drei Jahren zu untersuchen; jedoch darf die Frist zwischen zwei aufeinanderfolgenden Untersuchungen mehrmals bis zu einem Jahr auf höchstens fünf Jahre verlängert werden, wenn festgestellt ist, daß der Zustand der Fahrzeuge dies zuläßt.</w:t>
      </w:r>
    </w:p>
    <w:p>
      <w:r>
        <w:t xml:space="preserve">(6) Über die Untersuchungen der Fahrzeuge sind Aufschreibungen zu führen.</w:t>
      </w:r>
    </w:p>
    <w:p>
      <w:r>
        <w:rPr>
          <w:color w:val="555555"/>
          <w:sz w:val="17"/>
        </w:rPr>
        <w:t xml:space="preserve">Zitiervorschlag: § 32 ESBO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https://recht.nulegal.eu/gesetze/ESBO/32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