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ESBO — Ausnahmen, Genehmigungen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Ausnahmen können zulassen</w:t>
      </w:r>
    </w:p>
    <w:p>
      <w:pPr>
        <w:ind w:left="420"/>
      </w:pPr>
      <w:r>
        <w:t xml:space="preserve">1. von allen Vorschriften dieser Verordnung zur Berücksichtigung besonderer Verhältnisse im Einzelfall</w:t>
      </w:r>
    </w:p>
    <w:p>
      <w:pPr>
        <w:ind w:left="780"/>
      </w:pPr>
      <w:r>
        <w:t xml:space="preserve">a) für Eisenbahnen des Bundes sowie für Eisenbahnverkehrsunternehmen mit Sitz im Ausland das Bundesministerium für Verkehr und digitale Infrastruktur; die zuständigen Landesbehörden sind zu unterrichten, wenn die Einheit des Eisenbahnwesens berührt wird;</w:t>
      </w:r>
    </w:p>
    <w:p>
      <w:pPr>
        <w:ind w:left="780"/>
      </w:pPr>
      <w:r>
        <w:t xml:space="preserve">b) für die nichtbundeseigenen Eisenbahnen die zuständige Landesbehörde; das Benehmen mit dem Bundesministerium für Verkehr und digitale Infrastruktur ist erforderlich, wenn die Einheit des Eisenbahnwesens berührt wird;</w:t>
      </w:r>
    </w:p>
    <w:p>
      <w:pPr>
        <w:ind w:left="420"/>
      </w:pPr>
      <w:r>
        <w:t xml:space="preserve">2. im übrigen, soweit Ausnahmen in den Vorschriften dieser Verordnung unter Hinweis auf diesen Absatz ausdrücklich vorgesehen sind,</w:t>
      </w:r>
    </w:p>
    <w:p>
      <w:pPr>
        <w:ind w:left="780"/>
      </w:pPr>
      <w:r>
        <w:t xml:space="preserve">a) für Eisenbahnen des Bundes sowie für Eisenbahnverkehrsunternehmen mit Sitz im Ausland das Eisenbahn-Bundesamt</w:t>
      </w:r>
    </w:p>
    <w:p>
      <w:pPr>
        <w:ind w:left="780"/>
      </w:pPr>
      <w:r>
        <w:t xml:space="preserve">b) für die nichtbundeseigenen Eisenbahnen die zuständige Landesbehörde.</w:t>
      </w:r>
    </w:p>
    <w:p>
      <w:r>
        <w:t xml:space="preserve">(2) Genehmigungen, die in den Vorschriften dieser Verordnung unter Hinweis auf diesen Absatz vorgesehen sind, erteilen</w:t>
      </w:r>
    </w:p>
    <w:p>
      <w:pPr>
        <w:ind w:left="420"/>
      </w:pPr>
      <w:r>
        <w:t xml:space="preserve">1. für Eisenbahnen des Bundes sowie für Eisenbahnverkehrsunternehmen mit Sitz im Ausland das Eisenbahn-Bundesamt,</w:t>
      </w:r>
    </w:p>
    <w:p>
      <w:pPr>
        <w:ind w:left="420"/>
      </w:pPr>
      <w:r>
        <w:t xml:space="preserve">2. für die nichtbundeseigenen Eisenbahnen die zuständige Landesbehörde.</w:t>
      </w:r>
    </w:p>
    <w:p>
      <w:r>
        <w:rPr>
          <w:color w:val="555555"/>
          <w:sz w:val="17"/>
        </w:rPr>
        <w:t xml:space="preserve">Zitiervorschlag: § 3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