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ERegG — Vorabprüfung durch die Regulierungsbehörde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24.06.2021 (konsolidierte Textfassung, kein amtliches Inkrafttretensdatum)</w:t>
      </w:r>
    </w:p>
    <w:p>
      <w:r>
        <w:t xml:space="preserve">(1) Die Regulierungsbehörde kann nach Eingang einer Unterrichtung nach § 72 innerhalb von</w:t>
      </w:r>
    </w:p>
    <w:p>
      <w:pPr>
        <w:ind w:left="420"/>
      </w:pPr>
      <w:r>
        <w:t xml:space="preserve">1. zehn Arbeitstagen die beabsichtigte Entscheidung nach § 72 Satz 1 Nummer 1 und 3,</w:t>
      </w:r>
    </w:p>
    <w:p>
      <w:pPr>
        <w:ind w:left="420"/>
      </w:pPr>
      <w:r>
        <w:t xml:space="preserve">2. einem Arbeitstag die beabsichtigte Entscheidung nach § 72 Satz 1 Nummer 2,</w:t>
      </w:r>
    </w:p>
    <w:p>
      <w:pPr>
        <w:ind w:left="420"/>
      </w:pPr>
      <w:r>
        <w:t xml:space="preserve">3. sechs Wochen die beabsichtigte Entscheidung nach § 72 Satz 1 Nummer 4,</w:t>
      </w:r>
    </w:p>
    <w:p>
      <w:pPr>
        <w:ind w:left="420"/>
      </w:pPr>
      <w:r>
        <w:t xml:space="preserve">4. sechs Wochen die beabsichtigte Neufassung oder Änderung nach § 72 Satz 1 Nummer 5,</w:t>
      </w:r>
    </w:p>
    <w:p>
      <w:pPr>
        <w:ind w:left="420"/>
      </w:pPr>
      <w:r>
        <w:t xml:space="preserve">5. sechs Wochen die beabsichtigte Festlegung nach § 72 Satz 1 Nummer 6 und</w:t>
      </w:r>
    </w:p>
    <w:p>
      <w:pPr>
        <w:ind w:left="420"/>
      </w:pPr>
      <w:r>
        <w:t xml:space="preserve">6. sechs Wochen die beabsichtigte Festlegung nach § 72 Satz 1 Nummer 7</w:t>
      </w:r>
    </w:p>
    <w:p>
      <w:r>
        <w:t xml:space="preserve">ablehnen und die Ablehnung mit Vorgaben verbinden, soweit die beabsichtigten Entscheidungen, Neufassungen, Änderungen und Festlegungen nicht den gesetzlichen Voraussetzungen genügen.</w:t>
      </w:r>
    </w:p>
    <w:p>
      <w:r>
        <w:t xml:space="preserve">(2) Vor Ablauf der Frist</w:t>
      </w:r>
    </w:p>
    <w:p>
      <w:pPr>
        <w:ind w:left="420"/>
      </w:pPr>
      <w:r>
        <w:t xml:space="preserve">1. kann das betreffende Eisenbahninfrastrukturunternehmen die in Absatz 1 Nummer 1 bis 3, 5 und 6 erfasste beabsichtigte Entscheidung oder Festlegung dem Zugangsberechtigten nur als rechtlich nicht bindenden Entwurf mitteilen oder die Festlegung der Kapazitätsverteilung nach § 44 Absatz 1 Satz 4 nur als rechtlich nicht bindenden Entwurf veröffentlichen und</w:t>
      </w:r>
    </w:p>
    <w:p>
      <w:pPr>
        <w:ind w:left="420"/>
      </w:pPr>
      <w:r>
        <w:t xml:space="preserve">2. treten die in Absatz 1 Nummer 4 erfassten Schienennetz-Nutzungsbedingungen oder die Nutzungsbedingungen für Serviceeinrichtungen sowie Entgeltgrundsätze und die Festlegung der Entgelthöhen nicht in Kraft.</w:t>
      </w:r>
    </w:p>
    <w:p>
      <w:r>
        <w:t xml:space="preserve">Die Regulierungsbehörde kann dem betreffenden Eisenbahninfrastrukturunternehmen vor Ablauf der Frist von Amts wegen mitteilen, dass sie ihr Ablehnungsrecht nicht ausüben wird. In diesem Fall kann sie bestimmen, dass</w:t>
      </w:r>
    </w:p>
    <w:p>
      <w:pPr>
        <w:ind w:left="420"/>
      </w:pPr>
      <w:r>
        <w:t xml:space="preserve">1. in den Fällen des Satzes 1 Nummer 1 eine wirksame Mitteilung oder Veröffentlichung möglich ist und</w:t>
      </w:r>
    </w:p>
    <w:p>
      <w:pPr>
        <w:ind w:left="420"/>
      </w:pPr>
      <w:r>
        <w:t xml:space="preserve">2. in den Fällen des Satzes 1 Nummer 2 ein Inkrafttreten vor Ablauf der Frist möglich ist.</w:t>
      </w:r>
    </w:p>
    <w:p>
      <w:r>
        <w:t xml:space="preserve">§ 68 bleibt unberührt.</w:t>
      </w:r>
    </w:p>
    <w:p>
      <w:r>
        <w:t xml:space="preserve">(3) Übt die Regulierungsbehörde ihr Ablehnungsrecht aus,</w:t>
      </w:r>
    </w:p>
    <w:p>
      <w:pPr>
        <w:ind w:left="420"/>
      </w:pPr>
      <w:r>
        <w:t xml:space="preserve">1. ist im Fall des Absatzes 1 Nummer 1 bis 3 und 6 unter Beachtung der Vorgaben der Regulierungsbehörde zu entscheiden,</w:t>
      </w:r>
    </w:p>
    <w:p>
      <w:pPr>
        <w:ind w:left="420"/>
      </w:pPr>
      <w:r>
        <w:t xml:space="preserve">2. treten im Fall des Absatzes 1 Nummer 4 die Schienennetz-Nutzungsbedingungen oder die Nutzungsbedingungen für Serviceeinrichtungen einschließlich der vorgesehenen Entgeltgrundsätze oder die Festlegung der Entgelthöhen im Umfang der Ablehnung nicht in Kraft und dürfen insoweit nicht angewendet werden,</w:t>
      </w:r>
    </w:p>
    <w:p>
      <w:pPr>
        <w:ind w:left="420"/>
      </w:pPr>
      <w:r>
        <w:t xml:space="preserve">3. sind die Trassen im Fall des Absatzes 1 Nummer 5 unter Beachtung der Vorgaben der Regulierungsbehörde neu festzulegen.</w:t>
      </w:r>
    </w:p>
    <w:p>
      <w:r>
        <w:t xml:space="preserve">(4) Die Regulierungsbehörde kann auf eine Unterrichtung eines Eisenbahninfrastrukturunternehmens nach § 72 ganz oder teilweise im Voraus verzichten, wenn eine Beeinträchtigung des Wettbewerbs durch die beabsichtigte Entscheidung, Neufassung, Änderung oder Festlegung nicht zu erwarten ist.</w:t>
      </w:r>
    </w:p>
    <w:p>
      <w:r>
        <w:rPr>
          <w:color w:val="555555"/>
          <w:sz w:val="17"/>
        </w:rPr>
        <w:t xml:space="preserve">Zitiervorschlag: § 73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