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ERegG — Verfahren für den Bericht der Regulierungsbehörde zum Markt für Wartungseinrichtungen</w:t>
      </w:r>
    </w:p>
    <w:p>
      <w:r>
        <w:rPr>
          <w:color w:val="555555"/>
          <w:sz w:val="18"/>
        </w:rPr>
        <w:t xml:space="preserve">Eisenbahnregulierungsgesetz</w:t>
      </w:r>
    </w:p>
    <w:p>
      <w:r>
        <w:rPr>
          <w:color w:val="555555"/>
          <w:sz w:val="18"/>
        </w:rPr>
        <w:t xml:space="preserve">Außer Kraft: § 65 ist seit 24.06.2021 nicht mehr im ERegG enthalten. Angezeigt wird die letzte bekannte Fassung, Stand 10.06.2019.</w:t>
      </w:r>
    </w:p>
    <w:p>
      <w:r>
        <w:t xml:space="preserve">(1) Die Regulierungsbehörde überprüft den Grad der Marktöffnung und den Umfang des Wettbewerbs im Wirtschaftsbereich der Wartungseinrichtungen.</w:t>
      </w:r>
    </w:p>
    <w:p>
      <w:r>
        <w:t xml:space="preserve">(2) Die Regulierungsbehörde erstellt auf Grundlage der Erkenntnisse nach Absatz 1 einen Berichtsentwurf. Jeder, der eine Wartungseinrichtung betreibt oder ein wirtschaftliches Interesse hinsichtlich des Marktzuganges hat, erhält Gelegenheit, innerhalb einer von der Regulierungsbehörde zu setzenden angemessenen Frist zu dem Berichtsentwurf Stellung zu nehmen. Die Regulierungsbehörde veröffentlicht auf ihrer Internetseite den Entwurf mit vorläufigen Ergebnissen und die Stellungnahmen nach Satz 1 unter Angabe des Namens und der Anschrift der einreichenden Person.</w:t>
      </w:r>
    </w:p>
    <w:p>
      <w:r>
        <w:t xml:space="preserve">(3) Auf der Grundlage des Entwurfes und der Stellungnahmen erstellt die Regulierungsbehörde ihren endgültigen Bericht. Der Bericht hat darzustellen, ob und inwieweit nach Auffassung der Regulierungsbehörde die Befreiungen nach § 63 beibehalten werden sollten. Die Regulierungsbehörde leitet den endgültigen Bericht unverzüglich dem Eisenbahninfrastrukturbeirat und der Bundesregierung zu. Anschließend ist der Bericht im Bundesanzeiger zu veröffentlichen. Die Bundesregierung leitet den Bericht der Regulierungsbehörde unverzüglich dem Deutschen Bundestag zu; die Bundesregierung kann dem Bericht eine Stellungnahme beifügen.</w:t>
      </w:r>
    </w:p>
    <w:p>
      <w:r>
        <w:rPr>
          <w:color w:val="555555"/>
          <w:sz w:val="17"/>
        </w:rPr>
        <w:t xml:space="preserve">Zitiervorschlag: § 65 ERegG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