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ERegG — Nutzungsvertrag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Stand: 24.06.2021 (konsolidierte Textfassung, kein amtliches Inkrafttretensdatum)</w:t>
      </w:r>
    </w:p>
    <w:p>
      <w:r>
        <w:t xml:space="preserve">Steht der endgültige Netzfahrplanentwurf fest, hat der Betreiber der Schienenwege unverzüglich</w:t>
      </w:r>
    </w:p>
    <w:p>
      <w:pPr>
        <w:ind w:left="420"/>
      </w:pPr>
      <w:r>
        <w:t xml:space="preserve">1. ein Angebot zum Abschluss einer Vereinbarung nach § 20 Absatz 1 und § 21 abzugeben oder</w:t>
      </w:r>
    </w:p>
    <w:p>
      <w:pPr>
        <w:ind w:left="420"/>
      </w:pPr>
      <w:r>
        <w:t xml:space="preserve">2. die Ablehnung des Antrags mitzuteilen.</w:t>
      </w:r>
    </w:p>
    <w:p>
      <w:r>
        <w:t xml:space="preserve">Die Erklärung erfolgt gegenüber dem Zugangsberechtigten. Das Angebot kann nur innerhalb von fünf Arbeitstagen angenommen werden.</w:t>
      </w:r>
    </w:p>
    <w:p>
      <w:r>
        <w:rPr>
          <w:color w:val="555555"/>
          <w:sz w:val="17"/>
        </w:rPr>
        <w:t xml:space="preserve">Zitiervorschlag: § 54 ERegG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