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ERegG — Zuweisung von Zugtrassen und Schienenwegkapazität</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Ein Betreiber der Schienenwege hat die Zuweisung von Zugtrassen einschließlich des Verfahrens angemessen, nichtdiskriminierend und transparent durchzuführen. Für den Fall, dass die Schienenwegkapazität durch Baumaßnahmen vorübergehend nur eingeschränkt zur Verfügung steht, kann der Betreiber der Schienenwege ein besonderes Zuweisungsverfahren von Schienenwegkapazität im Netzfahrplan anwenden. Das besondere Zuweisungsverfahren ist in den Schienennetz-Nutzungsbedingungen festzulegen. Es muss Kriterien für die Bewertung der Umleitungsfähigkeit der Verkehrsarten beinhalten und eine Veröffentlichung der beabsichtigten sowie der endgültigen Verteilung der eingeschränkten Schienenwegkapazität auf die einzelnen Verkehrsarten durch den Betreiber der Schienenwege vorsehen. Vor einer Festlegung der Verteilung der eingeschränkten Schienenwegkapazität auf die einzelnen Verkehrsarten in den Schienennetz-Nutzungsbedingungen hat eine Konsultation der Zugangsberechtigten stattzufinden. Die als Ergebnis der Konsultation beabsichtigte Verteilung der Schienenwegkapazität wird für Trassenanmeldungen zum Netzfahrplan verbindlich, wenn sie die Regulierungsbehörde nicht nach § 73 Absatz 1 Nummer 6 abgelehnt und der Betreiber der Schienenwege die endgültige Festlegung der Verteilung der Kapazität auf die Verkehrsarten veröffentlicht hat.</w:t>
      </w:r>
    </w:p>
    <w:p>
      <w:r>
        <w:t xml:space="preserve">(2) Der Betreiber der Schienenwege hat allen Anträgen auf Zuweisung von Zugtrassen stattzugeben, soweit die Zugtrassen zur Verfügung stehen.</w:t>
      </w:r>
    </w:p>
    <w:p>
      <w:r>
        <w:t xml:space="preserve">(3) § 4 gilt entsprechend.</w:t>
      </w:r>
    </w:p>
    <w:p>
      <w:r>
        <w:rPr>
          <w:color w:val="555555"/>
          <w:sz w:val="17"/>
        </w:rPr>
        <w:t xml:space="preserve">Zitiervorschlag: § 44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