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ERegG — Ermittlung der Entgelte des Betreibers einer Serviceeinrichtung</w:t>
      </w:r>
    </w:p>
    <w:p>
      <w:r>
        <w:rPr>
          <w:color w:val="555555"/>
          <w:sz w:val="18"/>
        </w:rPr>
        <w:t xml:space="preserve">Eisenbahnregulierungsgesetz</w:t>
      </w:r>
    </w:p>
    <w:p>
      <w:r>
        <w:rPr>
          <w:color w:val="555555"/>
          <w:sz w:val="18"/>
        </w:rPr>
        <w:t xml:space="preserve">Stand: 24.06.2021 (konsolidierte Textfassung, kein amtliches Inkrafttretensdatum)</w:t>
      </w:r>
    </w:p>
    <w:p>
      <w:r>
        <w:t xml:space="preserve">(1) Die Entgelte für den Schienenzugang innerhalb von Serviceeinrichtungen nach Anlage 2 Nummer 2 und für die Erbringung von Leistungen in diesen Einrichtungen dürfen die Kosten für deren Erbringung, zuzüglich eines angemessenen Gewinns, nicht übersteigen.</w:t>
      </w:r>
    </w:p>
    <w:p>
      <w:r>
        <w:t xml:space="preserve">(2) Ein Betreiber einer Serviceeinrichtung nach Anlage 2 Nummer 2 ist verpflichtet, die Entgelte so zu bemessen, dass sie angemessen, nichtdiskriminierend und transparent sind. Eine Beeinträchtigung der Grundsätze des Satzes 1 liegt insbesondere vor, wenn</w:t>
      </w:r>
    </w:p>
    <w:p>
      <w:pPr>
        <w:ind w:left="420"/>
      </w:pPr>
      <w:r>
        <w:t xml:space="preserve">1. Entgelte gefordert werden, welche die entstandenen Kosten für das Erbringen der Leistungen in unangemessener Weise überschreiten oder</w:t>
      </w:r>
    </w:p>
    <w:p>
      <w:pPr>
        <w:ind w:left="420"/>
      </w:pPr>
      <w:r>
        <w:t xml:space="preserve">2. einzelnen Zugangsberechtigten Vorteile gegenüber anderen Zugangsberechtigten eingeräumt werden, soweit hierfür nicht ein sachlich gerechtfertigter Grund vorliegt.</w:t>
      </w:r>
    </w:p>
    <w:p>
      <w:r>
        <w:t xml:space="preserve">(3) Die Absätze 1 und 2 gelten nicht für die Betreiber von Wartungseinrichtungen.</w:t>
      </w:r>
    </w:p>
    <w:p>
      <w:r>
        <w:rPr>
          <w:color w:val="555555"/>
          <w:sz w:val="17"/>
        </w:rPr>
        <w:t xml:space="preserve">Zitiervorschlag: § 32 ERegG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https://recht.nulegal.eu/gesetze/ERegG/32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