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EReg-BGebV — Gebührenbefreiungen</w:t>
      </w:r>
    </w:p>
    <w:p>
      <w:r>
        <w:rPr>
          <w:color w:val="555555"/>
          <w:sz w:val="18"/>
        </w:rPr>
        <w:t xml:space="preserve">Eisenbahnregulierungs-Gebührenverordnung</w:t>
      </w:r>
    </w:p>
    <w:p>
      <w:r>
        <w:rPr>
          <w:color w:val="555555"/>
          <w:sz w:val="18"/>
        </w:rPr>
        <w:t xml:space="preserve">Stand: 01.07.2024 (konsolidierte Textfassung, kein amtliches Inkrafttretensdatum)</w:t>
      </w:r>
    </w:p>
    <w:p>
      <w:r>
        <w:t xml:space="preserve">(1) Unternehmen im Sinne des § 2 Absatz 1 des Allgemeinen Eisenbahngesetzes, die Eisenbahnverkehrsdienste hauptsächlich aus Gründen historischen Interesses oder zu touristischen Zwecken erbringen, sowie Unternehmen, die eine Eisenbahninfrastruktur hauptsächlich aus Gründen historischen Interesses oder zu touristischen Zwecken betreiben, sind von der Zahlung von Gebühren befreit.</w:t>
      </w:r>
    </w:p>
    <w:p>
      <w:r>
        <w:t xml:space="preserve">(2) Entscheidungen nach § 2 Absatz 4, 6 und 6a, § 2a Absatz 2 und 4, § 2b Absatz 2 und 3 sowie § 13 Absatz 3 des Eisenbahnregulierungsgesetzes ergehen gebührenfrei. Dies gilt auch für Entscheidungen über die Gewährung von Ausnahmen von den Verpflichtungen nach unmittelbar geltenden europäischen Rechtsakten.</w:t>
      </w:r>
    </w:p>
    <w:p>
      <w:r>
        <w:t xml:space="preserve">(3) Keine Gebühren werden erhoben für</w:t>
      </w:r>
    </w:p>
    <w:p>
      <w:pPr>
        <w:ind w:left="420"/>
      </w:pPr>
      <w:r>
        <w:t xml:space="preserve">1. Verfahren der Regulierungsbehörde, die ohne Sachentscheidung mittels Genehmigungsfiktion abgeschlossen werden, sowie</w:t>
      </w:r>
    </w:p>
    <w:p>
      <w:pPr>
        <w:ind w:left="420"/>
      </w:pPr>
      <w:r>
        <w:t xml:space="preserve">2. Auskunftsbescheide in laufenden Verfahren.</w:t>
      </w:r>
    </w:p>
    <w:p>
      <w:r>
        <w:t xml:space="preserve">(4) Ausgenommen von den Gebührenbefreiungen nach den Absätzen 1 und 2 sind Gebühren nach Nummer 14 der Anlage.</w:t>
      </w:r>
    </w:p>
    <w:p>
      <w:r>
        <w:rPr>
          <w:color w:val="555555"/>
          <w:sz w:val="17"/>
        </w:rPr>
        <w:t xml:space="preserve">Zitiervorschlag: § 4 EReg-BGebV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https://recht.nulegal.eu/gesetze/EReg-BGebV/4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EReg-BGebV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