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ERechV — Ausnahmen für Angelegenheiten des Auswärtigen Dienstes und der sonstigen Beschaffungen im Ausland</w:t>
      </w:r>
    </w:p>
    <w:p>
      <w:r>
        <w:rPr>
          <w:color w:val="555555"/>
          <w:sz w:val="18"/>
        </w:rPr>
        <w:t xml:space="preserve">E-Rechnungsverordnung</w:t>
      </w:r>
    </w:p>
    <w:p>
      <w:r>
        <w:rPr>
          <w:color w:val="555555"/>
          <w:sz w:val="18"/>
        </w:rPr>
        <w:t xml:space="preserve">Stand: 10.06.2019 (konsolidierte Textfassung, kein amtliches Inkrafttretensdatum)</w:t>
      </w:r>
    </w:p>
    <w:p>
      <w:r>
        <w:t xml:space="preserve">(1) Auslandsvertretungen im Sinne von § 3 Absatz 1 des Gesetzes über den Auswärtigen Dienst sind lediglich dann zum Empfang elektronischer Rechnungen verpflichtet, wenn der Wert des vergebenen öffentlichen Auftrags oder des vergebenen Auftrags oder der Vertragswert der vergebenen Konzession den gemäß § 106 Absatz 2 des Gesetzes gegen Wettbewerbsbeschränkungen jeweils maßgeblichen Schwellenwert erreicht oder überschreitet.</w:t>
      </w:r>
    </w:p>
    <w:p>
      <w:r>
        <w:t xml:space="preserve">(2) Wenn bei sonstigen Beschaffungen im Ausland der Rechnungssteller nicht über die erforderlichen technischen Möglichkeiten zur Ausstellung und zur Übermittlung elektronischer Rechnungen verfügt, so ist das Verfahren vom Geltungsbereich dieser Verordnung ausgenommen.</w:t>
      </w:r>
    </w:p>
    <w:p>
      <w:r>
        <w:rPr>
          <w:color w:val="555555"/>
          <w:sz w:val="17"/>
        </w:rPr>
        <w:t xml:space="preserve">Zitiervorschlag: § 9 ERechV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https://recht.nulegal.eu/gesetze/ERechV/9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