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ERechV — Verbindlichkeit der elektronischen Form</w:t>
      </w:r>
    </w:p>
    <w:p>
      <w:r>
        <w:rPr>
          <w:color w:val="555555"/>
          <w:sz w:val="18"/>
        </w:rPr>
        <w:t xml:space="preserve">E-Rechnungsverordnung</w:t>
      </w:r>
    </w:p>
    <w:p>
      <w:r>
        <w:rPr>
          <w:color w:val="555555"/>
          <w:sz w:val="18"/>
        </w:rPr>
        <w:t xml:space="preserve">Stand: 27.11.2020 (konsolidierte Textfassung, kein amtliches Inkrafttretensdatum)</w:t>
      </w:r>
    </w:p>
    <w:p>
      <w:r>
        <w:t xml:space="preserve">(1) Rechnungssteller müssen Rechnungen gegenüber Rechnungsempfängern in elektronischer Form ausstellen und übermitteln. Sie können sich hierbei der Dienstleistung von Rechnungssendern bedienen.</w:t>
      </w:r>
    </w:p>
    <w:p>
      <w:r>
        <w:t xml:space="preserve">(2) Rechnungsempfänger müssen die nach Absatz 1 ausgestellten und übermittelten Rechnungen unter Nutzung eines Verwaltungsportals nach § 4 Absatz 3 elektronisch empfangen.</w:t>
      </w:r>
    </w:p>
    <w:p>
      <w:r>
        <w:t xml:space="preserve">(3) Die Pflicht zur elektronischen Rechnungsstellung nach Absatz 1 gilt nicht für Rechnungen,</w:t>
      </w:r>
    </w:p>
    <w:p>
      <w:pPr>
        <w:ind w:left="420"/>
      </w:pPr>
      <w:r>
        <w:t xml:space="preserve">1. die nach Erfüllung eines Direktauftrags bis zu einem Betrag von 1 000 Euro gestellt werden,</w:t>
      </w:r>
    </w:p>
    <w:p>
      <w:pPr>
        <w:ind w:left="420"/>
      </w:pPr>
      <w:r>
        <w:t xml:space="preserve">2. die den Ausnahmeregelungen nach § 8 oder § 9 unterfallen oder</w:t>
      </w:r>
    </w:p>
    <w:p>
      <w:pPr>
        <w:ind w:left="420"/>
      </w:pPr>
      <w:r>
        <w:t xml:space="preserve">3. die in Verfahren der Organleihe nach § 159 Absatz 1 Nummer 5 des Gesetzes gegen Wettbewerbsbeschränkungen auszustellen sind.</w:t>
      </w:r>
    </w:p>
    <w:p>
      <w:r>
        <w:rPr>
          <w:color w:val="555555"/>
          <w:sz w:val="17"/>
        </w:rPr>
        <w:t xml:space="preserve">Zitiervorschlag: § 3 ERechV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https://recht.nulegal.eu/gesetze/ERechV/3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