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ERVV — Schriftlich abzufassende, zu unterschreibende oder zu unterzeichnende Dokumente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Kapitel 2 bis 4 gelten im Bereich des elektronischen Rechtsverkehrs mit Strafverfolgungsbehörden und Strafgerichten für schriftlich abzufassende, zu unterschreibende oder zu unterzeichnende Dokumente, die gemäß § 32a Absatz 3 der Strafprozessordnung elektronisch eingereicht werden, mit der Maßgabe, dass der Datensatz nach § 2 Absatz 3 mindestens folgende Angaben enthält:</w:t>
      </w:r>
    </w:p>
    <w:p>
      <w:pPr>
        <w:ind w:left="420"/>
      </w:pPr>
      <w:r>
        <w:t xml:space="preserve">1. die Bezeichnung der Strafverfolgungsbehörde oder des Gerichts;</w:t>
      </w:r>
    </w:p>
    <w:p>
      <w:pPr>
        <w:ind w:left="420"/>
      </w:pPr>
      <w:r>
        <w:t xml:space="preserve">2. sofern bekannt, das Aktenzeichen des Verfahrens oder die Vorgangsnummer;</w:t>
      </w:r>
    </w:p>
    <w:p>
      <w:pPr>
        <w:ind w:left="420"/>
      </w:pPr>
      <w:r>
        <w:t xml:space="preserve">3. die Bezeichnung der beschuldigten Personen oder der Verfahrensbeteiligten; bei Verfahren gegen Unbekannt enthält der Datensatz anstelle der Bezeichnung der beschuldigten Personen die Bezeichnung „Unbekannt“ sowie, sofern bekannt, die Bezeichnung der geschädigten Personen;</w:t>
      </w:r>
    </w:p>
    <w:p>
      <w:pPr>
        <w:ind w:left="420"/>
      </w:pPr>
      <w:r>
        <w:t xml:space="preserve">4. die Angabe der den beschuldigten Personen zur Last gelegten Straftat oder des Verfahrensgegenstandes;</w:t>
      </w:r>
    </w:p>
    <w:p>
      <w:pPr>
        <w:ind w:left="420"/>
      </w:pPr>
      <w:r>
        <w:t xml:space="preserve">5. sofern bekannt, das Aktenzeichen eines denselben Verfahrensgegenstand betreffenden Verfahrens und die Bezeichnung der die Akten führenden Stelle.</w:t>
      </w:r>
    </w:p>
    <w:p>
      <w:r>
        <w:rPr>
          <w:color w:val="555555"/>
          <w:sz w:val="17"/>
        </w:rPr>
        <w:t xml:space="preserve">Zitiervorschlag: § 14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