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ERVV — Datenverarbeitung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(1) Zur Auffindbarkeit und Adressierung eines Postfachinhabers dürfen folgende personenbezogene Daten im sicheren elektronischen Verzeichnis (§ 10 Absatz 1 Nummer 3 und § 13 Absatz 3 Satz 1) gespeichert und aus dem Verzeichnis abgerufen werden:</w:t>
      </w:r>
    </w:p>
    <w:p>
      <w:pPr>
        <w:ind w:left="420"/>
      </w:pPr>
      <w:r>
        <w:t xml:space="preserve">1. bei einer natürlichen Person:</w:t>
      </w:r>
    </w:p>
    <w:p>
      <w:pPr>
        <w:ind w:left="780"/>
      </w:pPr>
      <w:r>
        <w:t xml:space="preserve">a) Vor- und Nachname,</w:t>
      </w:r>
    </w:p>
    <w:p>
      <w:pPr>
        <w:ind w:left="780"/>
      </w:pPr>
      <w:r>
        <w:t xml:space="preserve">b) Anschrift,</w:t>
      </w:r>
    </w:p>
    <w:p>
      <w:pPr>
        <w:ind w:left="780"/>
      </w:pPr>
      <w:r>
        <w:t xml:space="preserve">c) Staat,</w:t>
      </w:r>
    </w:p>
    <w:p>
      <w:pPr>
        <w:ind w:left="780"/>
      </w:pPr>
      <w:r>
        <w:t xml:space="preserve">d) Nutzer-ID,</w:t>
      </w:r>
    </w:p>
    <w:p>
      <w:pPr>
        <w:ind w:left="780"/>
      </w:pPr>
      <w:r>
        <w:t xml:space="preserve">e) Verschlüsselungszertifikat;</w:t>
      </w:r>
    </w:p>
    <w:p>
      <w:pPr>
        <w:ind w:left="420"/>
      </w:pPr>
      <w:r>
        <w:t xml:space="preserve">2. bei einer juristischen Person:</w:t>
      </w:r>
    </w:p>
    <w:p>
      <w:pPr>
        <w:ind w:left="780"/>
      </w:pPr>
      <w:r>
        <w:t xml:space="preserve">a) Name,</w:t>
      </w:r>
    </w:p>
    <w:p>
      <w:pPr>
        <w:ind w:left="780"/>
      </w:pPr>
      <w:r>
        <w:t xml:space="preserve">b) Anschrift des Sitzes,</w:t>
      </w:r>
    </w:p>
    <w:p>
      <w:pPr>
        <w:ind w:left="780"/>
      </w:pPr>
      <w:r>
        <w:t xml:space="preserve">c) Staat,</w:t>
      </w:r>
    </w:p>
    <w:p>
      <w:pPr>
        <w:ind w:left="780"/>
      </w:pPr>
      <w:r>
        <w:t xml:space="preserve">d) Nutzer-ID,</w:t>
      </w:r>
    </w:p>
    <w:p>
      <w:pPr>
        <w:ind w:left="780"/>
      </w:pPr>
      <w:r>
        <w:t xml:space="preserve">e) Verschlüsselungszertifikat.</w:t>
      </w:r>
    </w:p>
    <w:p>
      <w:r>
        <w:t xml:space="preserve">(2) Für die Verarbeitung personenbezogener Daten im sicheren elektronischen Verzeichnis verantwortlich nach Artikel 4 Nummer 7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2; L 74 vom 4.3.2021, S. 35) sind die Stellen, in deren Auftrag das sichere elektronische Verzeichnis betrieben wird.</w:t>
      </w:r>
    </w:p>
    <w:p>
      <w:r>
        <w:rPr>
          <w:color w:val="555555"/>
          <w:sz w:val="17"/>
        </w:rPr>
        <w:t xml:space="preserve">Zitiervorschlag: § 13a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