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ERVDPMAV 2026 — Bekanntgabe der Bearbeitungsvoraussetzungen</w:t>
      </w:r>
    </w:p>
    <w:p>
      <w:r>
        <w:rPr>
          <w:color w:val="555555"/>
          <w:sz w:val="18"/>
        </w:rPr>
        <w:t xml:space="preserve">Verordnung über den elektronischen Rechtsverkehr beim Deutschen Patent- und Markenamt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Das Deutsche Patent- und Markenamt gibt auf seiner Internetseite bekannt:</w:t>
      </w:r>
    </w:p>
    <w:p>
      <w:pPr>
        <w:ind w:left="420"/>
      </w:pPr>
      <w:r>
        <w:t xml:space="preserve">1. die zulässigen Dateiformate für und weitere technische Anforderungen an die nach den §§ 2 bis 4 eingereichten elektronischen Dokumente einschließlich der Anlagen,</w:t>
      </w:r>
    </w:p>
    <w:p>
      <w:pPr>
        <w:ind w:left="420"/>
      </w:pPr>
      <w:r>
        <w:t xml:space="preserve">2. die Einzelheiten der Anbringung einer qualifizierten elektronischen Signatur am elektronischen Dokument sowie</w:t>
      </w:r>
    </w:p>
    <w:p>
      <w:pPr>
        <w:ind w:left="420"/>
      </w:pPr>
      <w:r>
        <w:t xml:space="preserve">3. weitere Angaben, die für die Übermittlung oder Einreichung nach den §§ 2 bis 4 erforderlich sind, um die Zuordnung und Weiterverarbeitung der elektronischen Dokumente einschließlich der Anlagen zu gewährleisten.</w:t>
      </w:r>
    </w:p>
    <w:p>
      <w:r>
        <w:rPr>
          <w:color w:val="555555"/>
          <w:sz w:val="17"/>
        </w:rPr>
        <w:t xml:space="preserve">Zitiervorschlag: § 6 ERVDPMAV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https://recht.nulegal.eu/gesetze/ERVDPMAV%202026/6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