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ERVDPMAV 2026 — Zustellung elektronischer Dokumente</w:t>
      </w:r>
    </w:p>
    <w:p>
      <w:r>
        <w:rPr>
          <w:color w:val="555555"/>
          <w:sz w:val="18"/>
        </w:rPr>
        <w:t xml:space="preserve">Verordnung über den elektronischen Rechtsverkehr beim Deutschen Patent- und Markenamt</w:t>
      </w:r>
    </w:p>
    <w:p>
      <w:r>
        <w:rPr>
          <w:color w:val="555555"/>
          <w:sz w:val="18"/>
        </w:rPr>
        <w:t xml:space="preserve">Stand: 14.03.2026 (konsolidierte Textfassung, kein amtliches Inkrafttretensdatum)</w:t>
      </w:r>
    </w:p>
    <w:p>
      <w:r>
        <w:t xml:space="preserve">(1) Die Zustellung eines elektronischen Dokuments kann mit Einwilligung des Beteiligten durch Bereitstellung zum Datenabruf über die hierfür vom Deutschen Patent- und Markenamt auf seiner Internetseite zur Verfügung gestellten oder dort benannten digitalen Dienste nach § 2 Absatz 1 erfolgen. Der Beteiligte ist vor der Einwilligung über die Rechtsfolgen der Zustellung zu informieren. Für den Abruf elektronischer Dokumente gilt § 2 Absatz 3 entsprechend. Die abrufberechtigte Person wird spätestens am Tag der Bereitstellung zum Abruf über die Möglichkeit des Abrufs benachrichtigt.</w:t>
      </w:r>
    </w:p>
    <w:p>
      <w:r>
        <w:t xml:space="preserve">(2) Das elektronische Dokument gilt am vierten Tag nach der Bereitstellung zum Abruf als zugestellt. Im Zweifel hat das Deutsche Patent- und Markenamt für den Eintritt der in Satz 1 bestimmten Fiktionswirkung den Zeitpunkt der Bereitstellung nachzuweisen.</w:t>
      </w:r>
    </w:p>
    <w:p>
      <w:r>
        <w:t xml:space="preserve">(3) Für die Zustellung elektronischer Dokumente finden § 5 Absatz 5 Satz 3, Absatz 6 und 7 sowie § 7 Absatz 2 des Verwaltungszustellungsgesetzes keine Anwendung.</w:t>
      </w:r>
    </w:p>
    <w:p>
      <w:r>
        <w:rPr>
          <w:color w:val="555555"/>
          <w:sz w:val="17"/>
        </w:rPr>
        <w:t xml:space="preserve">Zitiervorschlag: § 5 ERVDPMAV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https://recht.nulegal.eu/gesetze/ERVDPMAV%202026/5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