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ERVDPMAV 2026 — Einreichung während einer Anhörung oder mündlichen Verhandlung</w:t>
      </w:r>
    </w:p>
    <w:p>
      <w:r>
        <w:rPr>
          <w:color w:val="555555"/>
          <w:sz w:val="18"/>
        </w:rPr>
        <w:t xml:space="preserve">Verordnung über den elektronischen Rechtsverkehr beim Deutschen Patent- und Markenamt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Während einer Anhörung oder einer mündlichen Verhandlung können elektronische Dokumente über eine vom Deutschen Patent- und Markenamt hierfür zur Verfügung gestellte digitale Austauschplattform eingereicht und den Verfahrensbeteiligten zugänglich gemacht werden.</w:t>
      </w:r>
    </w:p>
    <w:p>
      <w:r>
        <w:t xml:space="preserve">(2) Der Zugang zur digitalen Austauschplattform erfordert einen Identitätsnachweis der Verfahrensbeteiligten.</w:t>
      </w:r>
    </w:p>
    <w:p>
      <w:r>
        <w:rPr>
          <w:color w:val="555555"/>
          <w:sz w:val="17"/>
        </w:rPr>
        <w:t xml:space="preserve">Zitiervorschlag: § 3 ERVDPMAV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https://recht.nulegal.eu/gesetze/ERVDPMAV%202026/3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