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ERVDPMAV 2013 — Bekanntgabe der Bearbeitungsvoraussetzungen</w:t>
      </w:r>
    </w:p>
    <w:p>
      <w:r>
        <w:rPr>
          <w:color w:val="555555"/>
          <w:sz w:val="18"/>
        </w:rPr>
        <w:t xml:space="preserve">Verordnung über den elektronischen Rechtsverkehr beim Deutschen Patent- und Markenamt</w:t>
      </w:r>
    </w:p>
    <w:p>
      <w:r>
        <w:rPr>
          <w:color w:val="555555"/>
          <w:sz w:val="18"/>
        </w:rPr>
        <w:t xml:space="preserve">Historische Fassung: Stand 10.06.2019 bis 14.03.2026. Dies ist nicht die aktuelle Fassung.</w:t>
      </w:r>
    </w:p>
    <w:p>
      <w:r>
        <w:t xml:space="preserve">Das Deutsche Patent- und Markenamt gibt über die Internetseite www.dpma.de bekannt:</w:t>
      </w:r>
    </w:p>
    <w:p>
      <w:pPr>
        <w:ind w:left="420"/>
      </w:pPr>
      <w:r>
        <w:t xml:space="preserve">1. die Einzelheiten des Verfahrens der Anmeldung zur Teilnahme am elektronischen Rechtsverkehr sowie der Authentifizierung bei der jeweiligen Nutzung der elektronischen Annahmestelle einschließlich der für die datenschutzgerechte Verwaltung der elektronischen Annahmestelle zu verarbeitenden personenbezogenen Daten,</w:t>
      </w:r>
    </w:p>
    <w:p>
      <w:pPr>
        <w:ind w:left="420"/>
      </w:pPr>
      <w:r>
        <w:t xml:space="preserve">2. die Einzelheiten des Verfahrens der signaturfreien Einreichung nach § 2,</w:t>
      </w:r>
    </w:p>
    <w:p>
      <w:pPr>
        <w:ind w:left="420"/>
      </w:pPr>
      <w:r>
        <w:t xml:space="preserve">3. die Zertifikate, Anbieter und Versionen elektronischer Signaturen, die dem in § 3 Absatz 3 und § 5 Absatz 4 festgelegten Standard entsprechen und für die Bearbeitung durch das Deutsche Patent- und Markenamt geeignet sind,</w:t>
      </w:r>
    </w:p>
    <w:p>
      <w:pPr>
        <w:ind w:left="420"/>
      </w:pPr>
      <w:r>
        <w:t xml:space="preserve">4. die zulässigen Dateiformate für und weitere technische Anforderungen an die nach den §§ 1 und 2 eingereichten Dokumente einschließlich der Anlagen,</w:t>
      </w:r>
    </w:p>
    <w:p>
      <w:pPr>
        <w:ind w:left="420"/>
      </w:pPr>
      <w:r>
        <w:t xml:space="preserve">5. weitere Angaben, die für die Übermittlung oder Einreichung erforderlich sind, um die Zuordnung und Weiterverarbeitung der Dokumente einschließlich der Anlagen zu gewährleisten.</w:t>
      </w:r>
    </w:p>
    <w:p>
      <w:r>
        <w:rPr>
          <w:color w:val="555555"/>
          <w:sz w:val="17"/>
        </w:rPr>
        <w:t xml:space="preserve">Zitiervorschlag: § 4 ERVDPMAV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https://recht.nulegal.eu/gesetze/ERVDPMAV%202013/4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