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ERVDPMAV 2013 — Form der Einreichung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Historische Fassung: Stand 01.07.2022 bis 14.03.2026. Dies ist nicht die aktuelle Fassung.</w:t>
      </w:r>
    </w:p>
    <w:p>
      <w:r>
        <w:t xml:space="preserve">(1) Zur Einreichung elektronisch übermittelter Dokumente ist ausschließlich die elektronische Annahmestelle des Deutschen Patent- und Markenamts bestimmt. Für die signaturgebundene Einreichung ist die elektronische Annahmestelle über die vom Deutschen Patent- und Markenamt zur Verfügung gestellte Zugangs- und Übertragungssoftware erreichbar. Die Software kann über die Internetseite www.dpma.de unentgeltlich heruntergeladen werden. Für die signaturfreie Einreichung sind Onlineformulare zu verwenden, die auf der in Satz 3 genannten Internetseite bereitgestellt werden.</w:t>
      </w:r>
    </w:p>
    <w:p>
      <w:r>
        <w:t xml:space="preserve">(2) Ein elektronisches Dokument kann auch auf einem Datenträger eingereicht werden; die zulässigen Datenträgertypen und Formatierungen werden über die Internetseite www.dpma.de bekannt gemacht.</w:t>
      </w:r>
    </w:p>
    <w:p>
      <w:r>
        <w:t xml:space="preserve">(3) Für die signaturgebundene Einreichung sind die Dokumente zu versehen</w:t>
      </w:r>
    </w:p>
    <w:p>
      <w:pPr>
        <w:ind w:left="420"/>
      </w:pPr>
      <w:r>
        <w:t xml:space="preserve">1. mit einer qualifizierten elektronischen Signatur gemäß Artikel 3 Nummer 12 der Verordnung (EU) Nr. 910/2014 des Europäischen Parlaments und des Rates vom 23. Juli 2014 über elektronische Identifizierung und Vertrauensdienste für elektronische Transaktionen im Binnenmarkt und zur Aufhebung der Richtlinie 1999/93/EG (ABl. L 257 vom 28.8.2014, S. 73) oder</w:t>
      </w:r>
    </w:p>
    <w:p>
      <w:pPr>
        <w:ind w:left="420"/>
      </w:pPr>
      <w:r>
        <w:t xml:space="preserve">2. mit einer fortgeschrittenen elektronischen Signatur gemäß Artikel 3 Nummer 11 der Verordnung (EU) Nr. 910/2014, die</w:t>
      </w:r>
    </w:p>
    <w:p>
      <w:pPr>
        <w:ind w:left="780"/>
      </w:pPr>
      <w:r>
        <w:t xml:space="preserve">a) von einer internationalen, auf dem Gebiet des gewerblichen Rechtsschutzes tätigen Organisation herausgegeben wird und</w:t>
      </w:r>
    </w:p>
    <w:p>
      <w:pPr>
        <w:ind w:left="780"/>
      </w:pPr>
      <w:r>
        <w:t xml:space="preserve">b) sich zur Bearbeitung durch das Deutsche Patent- und Markenamt eignet.</w:t>
      </w:r>
    </w:p>
    <w:p>
      <w:r>
        <w:t xml:space="preserve">Die elektronische Signatur muss durch das Deutsche Patent- und Markenamt oder durch eine von ihm beauftragte Stelle überprüfbar sein.</w:t>
      </w:r>
    </w:p>
    <w:p>
      <w:r>
        <w:t xml:space="preserve">(4) Abweichend von den Absätzen 1 bis 3 können Anmeldungen nach dem Patentgesetz und internationale Anmeldungen nach Artikel III des Gesetzes über internationale Patentübereinkommen beim Deutschen Patent- und Markenamt auch unter Verwendung der für diese Anmeldungen bestimmten Module des elektronischen Anmeldesystems des Europäischen Patentamts eingereicht werden. Das Deutsche Patent- und Markenamt macht über die Internetseite www.dpma.de bekannt, wann diese Anmeldewege eröffnet und welche technischen Bedingungen für die Einreichung maßgeblich sind.</w:t>
      </w:r>
    </w:p>
    <w:p>
      <w:r>
        <w:t xml:space="preserve">(5) Abweichend von den Absätzen 1 bis 4 können internationale Anmeldungen nach Artikel III des Gesetzes über internationale Patentübereinkommen beim Deutschen Patent- und Markenamt auch unter Verwendung der für diese Anmeldungen bestimmten elektronischen Anmeldesysteme der Weltorganisation für geistiges Eigentum eingereicht werden. Das Deutsche Patent- und Markenamt macht über die Internetseite www.dpma.de bekannt, wann diese Anmeldewege eröffnet und welche technischen Bedingungen für die Einreichung maßgeblich sind.</w:t>
      </w:r>
    </w:p>
    <w:p>
      <w:r>
        <w:rPr>
          <w:color w:val="555555"/>
          <w:sz w:val="17"/>
        </w:rPr>
        <w:t xml:space="preserve">Zitiervorschlag: § 3 ERVDPMAV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