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ERSTER_RUNDFUNKAEND_STV (Brandenburg)</w:t>
      </w:r>
    </w:p>
    <w:p>
      <w:r>
        <w:rPr>
          <w:color w:val="555555"/>
          <w:sz w:val="18"/>
        </w:rPr>
        <w:t xml:space="preserve">Gesetz über die Zustimmung zu dem Ersten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Tag, an dem der Vertrag nach seinem Artikel 3 in Kraft tritt, ist im Gesetz- und Verordnungsblatt für das Land Brandenburg Teil I bekanntzugeben.</w:t>
      </w:r>
    </w:p>
    <w:p>
      <w:r>
        <w:t xml:space="preserve">zum Staatsvertrag - Rundfunkstaatsvertrag</w:t>
      </w:r>
    </w:p>
    <w:p>
      <w:r>
        <w:t xml:space="preserve">zum Staatsvertrag - ZDF-Staatsvertrag</w:t>
      </w:r>
    </w:p>
    <w:p>
      <w:r>
        <w:rPr>
          <w:color w:val="555555"/>
          <w:sz w:val="17"/>
        </w:rPr>
        <w:t xml:space="preserve">Zitiervorschlag: § 2 ERSTER_RUNDFUNKAEND_STV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