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ERPWiPlanG 2025 — Zulässige Mehrausgaben ohne Nachtragswirtschaftsplan</w:t>
      </w:r>
    </w:p>
    <w:p>
      <w:r>
        <w:rPr>
          <w:color w:val="555555"/>
          <w:sz w:val="18"/>
        </w:rPr>
        <w:t xml:space="preserve">ERP-Wirtschaftsplangesetz 2025</w:t>
      </w:r>
    </w:p>
    <w:p>
      <w:r>
        <w:rPr>
          <w:color w:val="555555"/>
          <w:sz w:val="18"/>
        </w:rPr>
        <w:t xml:space="preserve">Historische Fassung: Stand 13.04.2025 bis 13.05.2026. Dies ist nicht die aktuelle Fassung.</w:t>
      </w:r>
    </w:p>
    <w:p>
      <w:r>
        <w:t xml:space="preserve">Wird gegenüber dem ERP-Wirtschaftsplan infolge eines unvorhergesehenen und unabweisbaren Bedürfnisses eine Mehrausgabe erforderlich (Artikel 112 des Grundgesetzes), so bedarf es keines Nachtragswirtschaftsplans, wenn die Mehrausgabe im Einzelfall einen Betrag von 5 000 000 Euro nicht überschreitet oder wenn Rechtsverpflichtungen zu erfüllen sind.</w:t>
      </w:r>
    </w:p>
    <w:p>
      <w:r>
        <w:rPr>
          <w:color w:val="555555"/>
          <w:sz w:val="17"/>
        </w:rPr>
        <w:t xml:space="preserve">Zitiervorschlag: § 3 ERPWiPlanG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