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ERPWiPlanG 2021 — (zu § 1)Wirtschaftsplan nach § 8 des ERP-Verwaltungsgesetzes vom 26. Juni 2007</w:t>
      </w:r>
    </w:p>
    <w:p>
      <w:r>
        <w:rPr>
          <w:color w:val="555555"/>
          <w:sz w:val="18"/>
        </w:rPr>
        <w:t xml:space="preserve">ERP-Wirtschaftsplangesetz 2021</w:t>
      </w:r>
    </w:p>
    <w:p>
      <w:r>
        <w:rPr>
          <w:color w:val="555555"/>
          <w:sz w:val="18"/>
        </w:rPr>
        <w:t xml:space="preserve">Historische Fassung: Stand 01.01.2021 bis 02.04.2022. Dies ist nicht die aktuelle Fassung.</w:t>
      </w:r>
    </w:p>
    <w:p>
      <w:r>
        <w:t xml:space="preserve">(Fundstelle: BGBl. I 2020, 2621 - 2635)</w:t>
      </w:r>
    </w:p>
    <w:p>
      <w:r>
        <w:rPr>
          <w:rFonts w:ascii="Courier New" w:hAnsi="Courier New"/>
          <w:sz w:val="17"/>
        </w:rPr>
        <w:t xml:space="preserve">Kapitel 1 (Ausgaben):    Investitionsfinanzierung</w:t>
      </w:r>
    </w:p>
    <w:p>
      <w:r>
        <w:rPr>
          <w:rFonts w:ascii="Courier New" w:hAnsi="Courier New"/>
          <w:sz w:val="17"/>
        </w:rPr>
        <w:t xml:space="preserve">Kapitel 2 (Sonstige Ausgaben):    Sonstige Ausgaben</w:t>
      </w:r>
    </w:p>
    <w:p>
      <w:r>
        <w:rPr>
          <w:rFonts w:ascii="Courier New" w:hAnsi="Courier New"/>
          <w:sz w:val="17"/>
        </w:rPr>
        <w:t xml:space="preserve">Kapitel 3 (Einnahmen):    Einnahmen</w:t>
      </w:r>
    </w:p>
    <w:p>
      <w:r>
        <w:rPr>
          <w:rFonts w:ascii="Courier New" w:hAnsi="Courier New"/>
          <w:sz w:val="17"/>
        </w:rPr>
        <w:t xml:space="preserve">Anlage 1:    Übersicht über die Verpflichtungen und Verpflichtungsermächtigungen aus Kapitel 1</w:t>
      </w:r>
    </w:p>
    <w:p>
      <w:r>
        <w:rPr>
          <w:rFonts w:ascii="Courier New" w:hAnsi="Courier New"/>
          <w:sz w:val="17"/>
        </w:rPr>
        <w:t xml:space="preserve">Anlage 2:    Nachweisung des ERP-Sondervermögens nach dem Stand vom 31. Dezember 2019</w:t>
      </w:r>
    </w:p>
    <w:p>
      <w:r>
        <w:rPr>
          <w:rFonts w:ascii="Courier New" w:hAnsi="Courier New"/>
          <w:sz w:val="17"/>
        </w:rPr>
        <w:t xml:space="preserve">Anlage 3:    Bericht der KfW gemäß § 8 des ERP-Verwaltungsgesetzes über die Verwendung des eingebrachten Eigenkapitals und des gewährten Nachrangdarlehens</w:t>
      </w:r>
    </w:p>
    <w:p>
      <w:r>
        <w:t xml:space="preserve">Kapitel 1</w:t>
      </w:r>
    </w:p>
    <w:p>
      <w:r>
        <w:rPr>
          <w:rFonts w:ascii="Courier New" w:hAnsi="Courier New"/>
          <w:sz w:val="17"/>
        </w:rPr>
        <w:t xml:space="preserve">Titel und Funktion    Zweckbestimmung    Betrag für 2021 1 000 €    Betrag für 2020 1 000 €    Ist-Ergebnis 2019 1 000 €</w:t>
      </w:r>
    </w:p>
    <w:p>
      <w:r>
        <w:rPr>
          <w:rFonts w:ascii="Courier New" w:hAnsi="Courier New"/>
          <w:sz w:val="17"/>
        </w:rPr>
        <w:t xml:space="preserve">1    2    3    4    5</w:t>
      </w:r>
    </w:p>
    <w:p>
      <w:r>
        <w:rPr>
          <w:rFonts w:ascii="Courier New" w:hAnsi="Courier New"/>
          <w:sz w:val="17"/>
        </w:rPr>
        <w:t xml:space="preserve">    Ausgaben            </w:t>
      </w:r>
    </w:p>
    <w:p>
      <w:r>
        <w:rPr>
          <w:rFonts w:ascii="Courier New" w:hAnsi="Courier New"/>
          <w:sz w:val="17"/>
        </w:rPr>
        <w:t xml:space="preserve">892 01-691    Finanzierungshilfen zur Unterstützung von Unternehmensgründungen und -übernahmen, zur Leistungssteigerung mittelständischer privater Unternehmen sowie für Exporte der gewerblichen Wirtschaft    46 800    46 400    12 898</w:t>
      </w:r>
    </w:p>
    <w:p>
      <w:r>
        <w:rPr>
          <w:rFonts w:ascii="Courier New" w:hAnsi="Courier New"/>
          <w:sz w:val="17"/>
        </w:rPr>
        <w:t xml:space="preserve">    Die veranschlagten Mittel werden zur Verbilligung von KfW-refinanzierten Darlehen und KfW-Beteiligungsfinanzierung außerhalb der KfW Capital eingesetzt.            </w:t>
      </w:r>
    </w:p>
    <w:p>
      <w:r>
        <w:rPr>
          <w:rFonts w:ascii="Courier New" w:hAnsi="Courier New"/>
          <w:sz w:val="17"/>
        </w:rPr>
        <w:t xml:space="preserve">    Verpflichtungsermächtigung    208 100 T€            </w:t>
      </w:r>
    </w:p>
    <w:p>
      <w:r>
        <w:rPr>
          <w:rFonts w:ascii="Courier New" w:hAnsi="Courier New"/>
          <w:sz w:val="17"/>
        </w:rPr>
        <w:t xml:space="preserve">    davon fällig:                </w:t>
      </w:r>
    </w:p>
    <w:p>
      <w:r>
        <w:rPr>
          <w:rFonts w:ascii="Courier New" w:hAnsi="Courier New"/>
          <w:sz w:val="17"/>
        </w:rPr>
        <w:t xml:space="preserve">    Jahr 2022 bis zu    40 700 T€            </w:t>
      </w:r>
    </w:p>
    <w:p>
      <w:r>
        <w:rPr>
          <w:rFonts w:ascii="Courier New" w:hAnsi="Courier New"/>
          <w:sz w:val="17"/>
        </w:rPr>
        <w:t xml:space="preserve">    Jahr 2023 bis zu    36 600 T€            </w:t>
      </w:r>
    </w:p>
    <w:p>
      <w:r>
        <w:rPr>
          <w:rFonts w:ascii="Courier New" w:hAnsi="Courier New"/>
          <w:sz w:val="17"/>
        </w:rPr>
        <w:t xml:space="preserve">    Jahr 2024 bis zu    30 600 T€            </w:t>
      </w:r>
    </w:p>
    <w:p>
      <w:r>
        <w:rPr>
          <w:rFonts w:ascii="Courier New" w:hAnsi="Courier New"/>
          <w:sz w:val="17"/>
        </w:rPr>
        <w:t xml:space="preserve">    in künftigen Haushaltsjahren    100 200 T€            </w:t>
      </w:r>
    </w:p>
    <w:p>
      <w:r>
        <w:rPr>
          <w:rFonts w:ascii="Courier New" w:hAnsi="Courier New"/>
          <w:sz w:val="17"/>
        </w:rPr>
        <w:t xml:space="preserve">    Haushaltsvermerk:            </w:t>
      </w:r>
    </w:p>
    <w:p>
      <w:r>
        <w:rPr>
          <w:rFonts w:ascii="Courier New" w:hAnsi="Courier New"/>
          <w:sz w:val="17"/>
        </w:rPr>
        <w:t xml:space="preserve">    1. Einsparungen dienen der Deckung von Mehrausgaben bei den Titeln 870 01, 531 01 und 575 01.            </w:t>
      </w:r>
    </w:p>
    <w:p>
      <w:r>
        <w:rPr>
          <w:rFonts w:ascii="Courier New" w:hAnsi="Courier New"/>
          <w:sz w:val="17"/>
        </w:rPr>
        <w:t xml:space="preserve">    2. Die Ausgaben sind mit folgenden Titeln gegenseitig deckungsfähig: 683 01 und 682 01.            </w:t>
      </w:r>
    </w:p>
    <w:p>
      <w:r>
        <w:rPr>
          <w:rFonts w:ascii="Courier New" w:hAnsi="Courier New"/>
          <w:sz w:val="17"/>
        </w:rPr>
        <w:t xml:space="preserve">    3. Die Verpflichtungsermächtigung ist mit der Verpflichtungsermächtigung bei folgenden Titeln gegenseitig deckungsfähig: 683 01 und 682 01.            </w:t>
      </w:r>
    </w:p>
    <w:p>
      <w:r>
        <w:rPr>
          <w:rFonts w:ascii="Courier New" w:hAnsi="Courier New"/>
          <w:sz w:val="17"/>
        </w:rPr>
        <w:t xml:space="preserve">683 01-691    Förderkosten aus Zusagen bis zum 31.12.2020 sowie sonstigen Verpflichtungen aus der Neuordnung der ERP-Wirtschaftsförderung    167 900    224 300    190 603</w:t>
      </w:r>
    </w:p>
    <w:p>
      <w:r>
        <w:rPr>
          <w:rFonts w:ascii="Courier New" w:hAnsi="Courier New"/>
          <w:sz w:val="17"/>
        </w:rPr>
        <w:t xml:space="preserve">    Zahlungsverpflichtungen    1 297 800 T€            </w:t>
      </w:r>
    </w:p>
    <w:p>
      <w:r>
        <w:rPr>
          <w:rFonts w:ascii="Courier New" w:hAnsi="Courier New"/>
          <w:sz w:val="17"/>
        </w:rPr>
        <w:t xml:space="preserve">    davon fällig:                </w:t>
      </w:r>
    </w:p>
    <w:p>
      <w:r>
        <w:rPr>
          <w:rFonts w:ascii="Courier New" w:hAnsi="Courier New"/>
          <w:sz w:val="17"/>
        </w:rPr>
        <w:t xml:space="preserve">    Jahr 2022 bis zu    146 900 T€            </w:t>
      </w:r>
    </w:p>
    <w:p>
      <w:r>
        <w:rPr>
          <w:rFonts w:ascii="Courier New" w:hAnsi="Courier New"/>
          <w:sz w:val="17"/>
        </w:rPr>
        <w:t xml:space="preserve">    Jahr 2023 bis zu    124 800 T€            </w:t>
      </w:r>
    </w:p>
    <w:p>
      <w:r>
        <w:rPr>
          <w:rFonts w:ascii="Courier New" w:hAnsi="Courier New"/>
          <w:sz w:val="17"/>
        </w:rPr>
        <w:t xml:space="preserve">    Jahr 2024 bis zu    105 100 T€            </w:t>
      </w:r>
    </w:p>
    <w:p>
      <w:r>
        <w:rPr>
          <w:rFonts w:ascii="Courier New" w:hAnsi="Courier New"/>
          <w:sz w:val="17"/>
        </w:rPr>
        <w:t xml:space="preserve">    in künftigen Haushaltsjahren    921 000 T€            </w:t>
      </w:r>
    </w:p>
    <w:p>
      <w:r>
        <w:rPr>
          <w:rFonts w:ascii="Courier New" w:hAnsi="Courier New"/>
          <w:sz w:val="17"/>
        </w:rPr>
        <w:t xml:space="preserve">    Haushaltsvermerk:            </w:t>
      </w:r>
    </w:p>
    <w:p>
      <w:r>
        <w:rPr>
          <w:rFonts w:ascii="Courier New" w:hAnsi="Courier New"/>
          <w:sz w:val="17"/>
        </w:rPr>
        <w:t xml:space="preserve">    1. Einsparungen dienen der Deckung von Mehrausgaben bei den Titeln 870 01, 531 01 und 575 01.            </w:t>
      </w:r>
    </w:p>
    <w:p>
      <w:r>
        <w:rPr>
          <w:rFonts w:ascii="Courier New" w:hAnsi="Courier New"/>
          <w:sz w:val="17"/>
        </w:rPr>
        <w:t xml:space="preserve">    2. Die Ausgaben sind mit folgenden Titeln gegenseitig deckungsfähig: 892 01 und 682 01.            </w:t>
      </w:r>
    </w:p>
    <w:p>
      <w:r>
        <w:rPr>
          <w:rFonts w:ascii="Courier New" w:hAnsi="Courier New"/>
          <w:sz w:val="17"/>
        </w:rPr>
        <w:t xml:space="preserve">    3. Die Verpflichtungsermächtigung ist mit der Verpflichtungsermächtigung bei folgenden Titeln gegenseitig deckungsfähig: 892 01 und 682 01.            </w:t>
      </w:r>
    </w:p>
    <w:p>
      <w:r>
        <w:rPr>
          <w:rFonts w:ascii="Courier New" w:hAnsi="Courier New"/>
          <w:sz w:val="17"/>
        </w:rPr>
        <w:t xml:space="preserve">682 01-691    Förderkosten für die Finanzierung von Projekten mit deutschen und europäischen Partnern zur Bereitstellung von haftendem Kapital für kleine und mittlere Unternehmen durch die KfW Capital    9 700    9 700    7 519</w:t>
      </w:r>
    </w:p>
    <w:p>
      <w:r>
        <w:rPr>
          <w:rFonts w:ascii="Courier New" w:hAnsi="Courier New"/>
          <w:sz w:val="17"/>
        </w:rPr>
        <w:t xml:space="preserve">    Haushaltsvermerk:            </w:t>
      </w:r>
    </w:p>
    <w:p>
      <w:r>
        <w:rPr>
          <w:rFonts w:ascii="Courier New" w:hAnsi="Courier New"/>
          <w:sz w:val="17"/>
        </w:rPr>
        <w:t xml:space="preserve">    1. Einsparungen dienen der Deckung von Mehrausgaben bei den Titeln 870 01, 531 01 und 575 01.            </w:t>
      </w:r>
    </w:p>
    <w:p>
      <w:r>
        <w:rPr>
          <w:rFonts w:ascii="Courier New" w:hAnsi="Courier New"/>
          <w:sz w:val="17"/>
        </w:rPr>
        <w:t xml:space="preserve">    2. Die Ausgaben sind mit folgenden Titeln gegenseitig deckungsfähig: 892 01 und 683 01.            </w:t>
      </w:r>
    </w:p>
    <w:p>
      <w:r>
        <w:rPr>
          <w:rFonts w:ascii="Courier New" w:hAnsi="Courier New"/>
          <w:sz w:val="17"/>
        </w:rPr>
        <w:t xml:space="preserve">    3. Die Verpflichtungsermächtigung ist mit der Verpflichtungsermächtigung bei folgenden Titeln gegenseitig deckungsfähig: 892 01 und 683 01.            </w:t>
      </w:r>
    </w:p>
    <w:p>
      <w:r>
        <w:t xml:space="preserve">Investitionsfinanzierung</w:t>
      </w:r>
    </w:p>
    <w:p>
      <w:r>
        <w:rPr>
          <w:rFonts w:ascii="Courier New" w:hAnsi="Courier New"/>
          <w:sz w:val="17"/>
        </w:rPr>
        <w:t xml:space="preserve">Erläuterungen</w:t>
      </w:r>
    </w:p>
    <w:p>
      <w:r>
        <w:rPr>
          <w:rFonts w:ascii="Courier New" w:hAnsi="Courier New"/>
          <w:sz w:val="17"/>
        </w:rPr>
        <w:t xml:space="preserve">6</w:t>
      </w:r>
    </w:p>
    <w:p>
      <w:r>
        <w:t xml:space="preserve">Zu Tit. 892 01</w:t>
      </w:r>
    </w:p>
    <w:p>
      <w:r>
        <w:t xml:space="preserve">Die ERP-Finanzierungshilfen sollen der Unterstützung von Unternehmensgründungen und -übernahmen, der Leistungssteigerung mittelständischer privater Unternehmen sowie der Förderung von Exporten der gewerblichen Wirtschaft dienen. Des Weiteren können Förderbeiträge zur Förderung von Energieeffizienzmaßnahmen geleistet werden.</w:t>
      </w:r>
    </w:p>
    <w:p>
      <w:r>
        <w:t xml:space="preserve">Dementsprechend sollen mit den Mitteln folgende Finanzierungszwecke mit einem Volumen von rd. 7 420 Mio. Euro zinsbegünstigt werden:</w:t>
      </w:r>
    </w:p>
    <w:p>
      <w:r>
        <w:rPr>
          <w:rFonts w:ascii="Courier New" w:hAnsi="Courier New"/>
          <w:sz w:val="17"/>
        </w:rPr>
        <w:t xml:space="preserve">a)    Vorhaben in regionalen Fördergebieten    600 Mio. Euro</w:t>
      </w:r>
    </w:p>
    <w:p>
      <w:r>
        <w:rPr>
          <w:rFonts w:ascii="Courier New" w:hAnsi="Courier New"/>
          <w:sz w:val="17"/>
        </w:rPr>
        <w:t xml:space="preserve">b)    Existenzgründungen und Wachstumsfinanzierungen    3 760 Mio. Euro</w:t>
      </w:r>
    </w:p>
    <w:p>
      <w:r>
        <w:rPr>
          <w:rFonts w:ascii="Courier New" w:hAnsi="Courier New"/>
          <w:sz w:val="17"/>
        </w:rPr>
        <w:t xml:space="preserve">c)    Refinanzierung privater Kapitalbeteiligungsgesellschaften    60 Mio. Euro</w:t>
      </w:r>
    </w:p>
    <w:p>
      <w:r>
        <w:rPr>
          <w:rFonts w:ascii="Courier New" w:hAnsi="Courier New"/>
          <w:sz w:val="17"/>
        </w:rPr>
        <w:t xml:space="preserve">d)    Innovationen und Digitalisierung    2 000 Mio. Euro</w:t>
      </w:r>
    </w:p>
    <w:p>
      <w:r>
        <w:rPr>
          <w:rFonts w:ascii="Courier New" w:hAnsi="Courier New"/>
          <w:sz w:val="17"/>
        </w:rPr>
        <w:t xml:space="preserve">e)    Exportfinanzierung    1 000 Mio. Euro.</w:t>
      </w:r>
    </w:p>
    <w:p>
      <w:r>
        <w:t xml:space="preserve">Wenn es die Nachfrage erfordert, können Zinsverbilligungen angepasst, Vergabevolumina entsprechend verändert und Verschiebungen zwischen den einzelnen Förderbereichen vorgenommen werden.</w:t>
      </w:r>
    </w:p>
    <w:p>
      <w:r>
        <w:t xml:space="preserve">Bei der Planung des Neugeschäfts wurde sichergestellt, dass das ERP-Sondervermögen die daraus resultierenden Belastungen dauerhaft tragen kann. Dabei wurde das für das Jahr 2021 geplante Fördervolumen auch für die kommenden Jahre zugrunde gelegt.</w:t>
      </w:r>
    </w:p>
    <w:p>
      <w:r>
        <w:t xml:space="preserve">Entsprechend der vorstehenden Aufteilung und mit der Zielsetzung, dass dadurch zu einer nachhaltigen Entwicklung beigetragen werden soll, können Finanzierungshilfen mit Zinsverbilligung und Beteiligungsfinanzierungen für folgende Zwecke gewährt werden:</w:t>
      </w:r>
    </w:p>
    <w:p>
      <w:pPr>
        <w:ind w:left="420"/>
      </w:pPr>
      <w:r>
        <w:t xml:space="preserve">a) Investitionen mittelständischer Unternehmen in den regionalen Fördergebieten.</w:t>
      </w:r>
    </w:p>
    <w:p>
      <w:pPr>
        <w:ind w:left="420"/>
      </w:pPr>
      <w:r>
        <w:t xml:space="preserve">b) Existenzgründungen, Unternehmensübernahmen und Wachstumsfinanzierungen mittelständischer Unternehmen der gewerblichen Wirtschaft und der Freien Berufe, einschließlich des ERP-Startfonds.</w:t>
      </w:r>
    </w:p>
    <w:p>
      <w:pPr>
        <w:ind w:left="420"/>
      </w:pPr>
      <w:r>
        <w:t xml:space="preserve">c) Refinanzierung für private Kapitalbeteiligungsgesellschaften, die mittelständischen Unternehmen die Beschaffung von haftendem Kapital erleichtern.</w:t>
      </w:r>
    </w:p>
    <w:p>
      <w:pPr>
        <w:ind w:left="420"/>
      </w:pPr>
      <w:r>
        <w:t xml:space="preserve">d) Langfristige Förderung marktnaher Forschung und Entwicklung neuer Produkte, Verfahren oder Dienstleistungen sowie ihrer Markteinführung.</w:t>
      </w:r>
    </w:p>
    <w:p>
      <w:pPr>
        <w:ind w:left="420"/>
      </w:pPr>
      <w:r>
        <w:t xml:space="preserve">e) Finanzierung von Lieferungen und Leistungen im Zusammenhang mit der Ausfuhr von Investitionsgütern in Entwicklungsländer.</w:t>
      </w:r>
    </w:p>
    <w:p>
      <w:r>
        <w:t xml:space="preserve">Im Rahmen der veranschlagten Mittel können auch bis zu 10 Mio. Euro für neue Förderansätze gewährt werden.</w:t>
      </w:r>
    </w:p>
    <w:p>
      <w:r>
        <w:t xml:space="preserve">Aus dem Ansatz können auch Ausgaben für Mandatar-/Projekt-/Verwaltungskosten geleistet werden.</w:t>
      </w:r>
    </w:p>
    <w:p>
      <w:r>
        <w:t xml:space="preserve">Zu Tit. 683 01</w:t>
      </w:r>
    </w:p>
    <w:p>
      <w:r>
        <w:t xml:space="preserve">Der Titelansatz enthält die Zahlungsverpflichtungen aus den im Zuge der Neuordnung nicht auf den Bund übertragenen Kreditforderungen (Altgeschäft) und aus sonstigen Verpflichtungen im Zuge der Neuordnung der ERP-Wirtschaftsförderung sowie die Kosten aus Zusagen nach der Neuordnung der ERP-Wirtschaftsförderung bis einschließlich 31. Dezember 2020.</w:t>
      </w:r>
    </w:p>
    <w:p>
      <w:r>
        <w:t xml:space="preserve">Die Zahlungsverpflichtungen in künftigen Haushaltsjahren belaufen sich auf 1 297,8 Mio. Euro, davon fällig:</w:t>
      </w:r>
    </w:p>
    <w:p>
      <w:r>
        <w:rPr>
          <w:rFonts w:ascii="Courier New" w:hAnsi="Courier New"/>
          <w:sz w:val="17"/>
        </w:rPr>
        <w:t xml:space="preserve">Jahr 2022 bis    146,9 Mio. Euro</w:t>
      </w:r>
    </w:p>
    <w:p>
      <w:r>
        <w:rPr>
          <w:rFonts w:ascii="Courier New" w:hAnsi="Courier New"/>
          <w:sz w:val="17"/>
        </w:rPr>
        <w:t xml:space="preserve">Jahr 2023 bis zu    124,8 Mio. Euro</w:t>
      </w:r>
    </w:p>
    <w:p>
      <w:r>
        <w:rPr>
          <w:rFonts w:ascii="Courier New" w:hAnsi="Courier New"/>
          <w:sz w:val="17"/>
        </w:rPr>
        <w:t xml:space="preserve">Jahr 2024 bis zu    105,1 Mio. Euro</w:t>
      </w:r>
    </w:p>
    <w:p>
      <w:r>
        <w:rPr>
          <w:rFonts w:ascii="Courier New" w:hAnsi="Courier New"/>
          <w:sz w:val="17"/>
        </w:rPr>
        <w:t xml:space="preserve">in künftigen Haushaltsjahren    921,0Mio. Euro.</w:t>
      </w:r>
    </w:p>
    <w:p>
      <w:r>
        <w:t xml:space="preserve">Zu Tit. 682 01</w:t>
      </w:r>
    </w:p>
    <w:p>
      <w:r>
        <w:t xml:space="preserve">Der Titelansatz umfasst Mittel für</w:t>
      </w:r>
    </w:p>
    <w:p>
      <w:pPr>
        <w:ind w:left="420"/>
      </w:pPr>
      <w:r>
        <w:t xml:space="preserve">– die Verwaltungs- und Refinanzierungskosten der KfW-Beteiligungstochter „KfW Capital“.</w:t>
      </w:r>
    </w:p>
    <w:p>
      <w:pPr>
        <w:ind w:left="420"/>
      </w:pPr>
      <w:r>
        <w:t xml:space="preserve">– Insbesondere für das „ERP-Venture Capital-Fondsinvestments“ der KfW Capital.</w:t>
      </w:r>
    </w:p>
    <w:p>
      <w:r>
        <w:t xml:space="preserve">Die KfW Capital ist auf Dachfondsbeteiligungen an Venture-Capital und Venture-Debt-Fonds spezialisiert.</w:t>
      </w:r>
    </w:p>
    <w:p>
      <w:r>
        <w:t xml:space="preserve">Kapitel 1</w:t>
      </w:r>
    </w:p>
    <w:p>
      <w:r>
        <w:rPr>
          <w:rFonts w:ascii="Courier New" w:hAnsi="Courier New"/>
          <w:sz w:val="17"/>
        </w:rPr>
        <w:t xml:space="preserve">Titel und Funktion    Zweckbestimmung    Betrag für 2021 1 000 €    Betrag für 2020 1 000 €    Ist-Ergebnis 2019 1 000 €</w:t>
      </w:r>
    </w:p>
    <w:p>
      <w:r>
        <w:rPr>
          <w:rFonts w:ascii="Courier New" w:hAnsi="Courier New"/>
          <w:sz w:val="17"/>
        </w:rPr>
        <w:t xml:space="preserve">1    2    3    4    5</w:t>
      </w:r>
    </w:p>
    <w:p>
      <w:r>
        <w:rPr>
          <w:rFonts w:ascii="Courier New" w:hAnsi="Courier New"/>
          <w:sz w:val="17"/>
        </w:rPr>
        <w:t xml:space="preserve">682 02-330    Finanzierungen von Projekten mit deutschen und europäischen Partnern zur Bereitstellung von haftendem Kapital für kleine und mittlere Unternehmen. Mehrausgaben können bis zur Höhe der Einnahmen aus Kap. 3 Tit. 129 01 geleistet werden. In diesem Zusammenhang können mit Zustimmung des BMF Verpflichtungen für künftige Haushaltsjahre eingegangen werden    500 000    500 000    333 267</w:t>
      </w:r>
    </w:p>
    <w:p>
      <w:r>
        <w:rPr>
          <w:rFonts w:ascii="Courier New" w:hAnsi="Courier New"/>
          <w:sz w:val="17"/>
        </w:rPr>
        <w:t xml:space="preserve">    Verpflichtungsermächtigung    1 826 300 T€            </w:t>
      </w:r>
    </w:p>
    <w:p>
      <w:r>
        <w:rPr>
          <w:rFonts w:ascii="Courier New" w:hAnsi="Courier New"/>
          <w:sz w:val="17"/>
        </w:rPr>
        <w:t xml:space="preserve">    davon fällig:                </w:t>
      </w:r>
    </w:p>
    <w:p>
      <w:r>
        <w:rPr>
          <w:rFonts w:ascii="Courier New" w:hAnsi="Courier New"/>
          <w:sz w:val="17"/>
        </w:rPr>
        <w:t xml:space="preserve">    in künftigen Haushaltsjahren    1 826 300 T€            </w:t>
      </w:r>
    </w:p>
    <w:p>
      <w:r>
        <w:rPr>
          <w:rFonts w:ascii="Courier New" w:hAnsi="Courier New"/>
          <w:sz w:val="17"/>
        </w:rPr>
        <w:t xml:space="preserve">    Haushaltsvermerk:            </w:t>
      </w:r>
    </w:p>
    <w:p>
      <w:r>
        <w:rPr>
          <w:rFonts w:ascii="Courier New" w:hAnsi="Courier New"/>
          <w:sz w:val="17"/>
        </w:rPr>
        <w:t xml:space="preserve">    Mehrausgaben dürfen bis zur Höhe der Mehreinnahmen bei Titel 129 01 geleistet werden.            </w:t>
      </w:r>
    </w:p>
    <w:p>
      <w:r>
        <w:rPr>
          <w:rFonts w:ascii="Courier New" w:hAnsi="Courier New"/>
          <w:sz w:val="17"/>
        </w:rPr>
        <w:t xml:space="preserve">681 02-029    Gewährung von Stipendien an Studenten und junge Wissenschaftler sowie langfristige Förderung von Informationsreisen von deutsch/jüdisch-amerikanischen Jugendlichen und von Multiplikatoren nach Deutschland    3 590    2 700    2 689</w:t>
      </w:r>
    </w:p>
    <w:p>
      <w:r>
        <w:rPr>
          <w:rFonts w:ascii="Courier New" w:hAnsi="Courier New"/>
          <w:sz w:val="17"/>
        </w:rPr>
        <w:t xml:space="preserve">    Verpflichtungsermächtigung    6 810 T€            </w:t>
      </w:r>
    </w:p>
    <w:p>
      <w:r>
        <w:rPr>
          <w:rFonts w:ascii="Courier New" w:hAnsi="Courier New"/>
          <w:sz w:val="17"/>
        </w:rPr>
        <w:t xml:space="preserve">    davon fällig:                </w:t>
      </w:r>
    </w:p>
    <w:p>
      <w:r>
        <w:rPr>
          <w:rFonts w:ascii="Courier New" w:hAnsi="Courier New"/>
          <w:sz w:val="17"/>
        </w:rPr>
        <w:t xml:space="preserve">    Jahr 2022 bis zu    2 270 T€            </w:t>
      </w:r>
    </w:p>
    <w:p>
      <w:r>
        <w:rPr>
          <w:rFonts w:ascii="Courier New" w:hAnsi="Courier New"/>
          <w:sz w:val="17"/>
        </w:rPr>
        <w:t xml:space="preserve">    Jahr 2023 bis zu    2 270 T€            </w:t>
      </w:r>
    </w:p>
    <w:p>
      <w:r>
        <w:rPr>
          <w:rFonts w:ascii="Courier New" w:hAnsi="Courier New"/>
          <w:sz w:val="17"/>
        </w:rPr>
        <w:t xml:space="preserve">    Jahr 2024 bis zu    2 270 T€            </w:t>
      </w:r>
    </w:p>
    <w:p>
      <w:r>
        <w:rPr>
          <w:rFonts w:ascii="Courier New" w:hAnsi="Courier New"/>
          <w:sz w:val="17"/>
        </w:rPr>
        <w:t xml:space="preserve">    Haushaltsvermerk:            </w:t>
      </w:r>
    </w:p>
    <w:p>
      <w:r>
        <w:rPr>
          <w:rFonts w:ascii="Courier New" w:hAnsi="Courier New"/>
          <w:sz w:val="17"/>
        </w:rPr>
        <w:t xml:space="preserve">    1. Ausgaben sind mit folgendem Titel gegenseitig deckungsfähig: 681 03.            </w:t>
      </w:r>
    </w:p>
    <w:p>
      <w:r>
        <w:rPr>
          <w:rFonts w:ascii="Courier New" w:hAnsi="Courier New"/>
          <w:sz w:val="17"/>
        </w:rPr>
        <w:t xml:space="preserve">    2. Die Ausgaben sind übertragbar.            </w:t>
      </w:r>
    </w:p>
    <w:p>
      <w:r>
        <w:rPr>
          <w:rFonts w:ascii="Courier New" w:hAnsi="Courier New"/>
          <w:sz w:val="17"/>
        </w:rPr>
        <w:t xml:space="preserve">681 03-029    Förderung von Maßnahmen im Rahmen des Deutschen Programms für transatlantische Begegnung    5 600    3 600    2 611</w:t>
      </w:r>
    </w:p>
    <w:p>
      <w:r>
        <w:rPr>
          <w:rFonts w:ascii="Courier New" w:hAnsi="Courier New"/>
          <w:sz w:val="17"/>
        </w:rPr>
        <w:t xml:space="preserve">    Verpflichtungsermächtigung    6 000 T€            </w:t>
      </w:r>
    </w:p>
    <w:p>
      <w:r>
        <w:rPr>
          <w:rFonts w:ascii="Courier New" w:hAnsi="Courier New"/>
          <w:sz w:val="17"/>
        </w:rPr>
        <w:t xml:space="preserve">    davon fällig:                </w:t>
      </w:r>
    </w:p>
    <w:p>
      <w:r>
        <w:rPr>
          <w:rFonts w:ascii="Courier New" w:hAnsi="Courier New"/>
          <w:sz w:val="17"/>
        </w:rPr>
        <w:t xml:space="preserve">    Jahr 2022 bis zu    2 000 T€            </w:t>
      </w:r>
    </w:p>
    <w:p>
      <w:r>
        <w:rPr>
          <w:rFonts w:ascii="Courier New" w:hAnsi="Courier New"/>
          <w:sz w:val="17"/>
        </w:rPr>
        <w:t xml:space="preserve">    Jahr 2023 bis zu    1 700 T€            </w:t>
      </w:r>
    </w:p>
    <w:p>
      <w:r>
        <w:rPr>
          <w:rFonts w:ascii="Courier New" w:hAnsi="Courier New"/>
          <w:sz w:val="17"/>
        </w:rPr>
        <w:t xml:space="preserve">    Jahr 2024 bis zu    1 300 T€            </w:t>
      </w:r>
    </w:p>
    <w:p>
      <w:r>
        <w:rPr>
          <w:rFonts w:ascii="Courier New" w:hAnsi="Courier New"/>
          <w:sz w:val="17"/>
        </w:rPr>
        <w:t xml:space="preserve">    Jahr 2025 bis zu    1 000 T€            </w:t>
      </w:r>
    </w:p>
    <w:p>
      <w:r>
        <w:rPr>
          <w:rFonts w:ascii="Courier New" w:hAnsi="Courier New"/>
          <w:sz w:val="17"/>
        </w:rPr>
        <w:t xml:space="preserve">    Haushaltsvermerk:            </w:t>
      </w:r>
    </w:p>
    <w:p>
      <w:r>
        <w:rPr>
          <w:rFonts w:ascii="Courier New" w:hAnsi="Courier New"/>
          <w:sz w:val="17"/>
        </w:rPr>
        <w:t xml:space="preserve">    1. Ausgaben sind mit folgendem Titel gegenseitig deckungsfähig: 681 02.            </w:t>
      </w:r>
    </w:p>
    <w:p>
      <w:r>
        <w:rPr>
          <w:rFonts w:ascii="Courier New" w:hAnsi="Courier New"/>
          <w:sz w:val="17"/>
        </w:rPr>
        <w:t xml:space="preserve">    2. Die Ausgaben sind übertragbar.            </w:t>
      </w:r>
    </w:p>
    <w:p>
      <w:r>
        <w:rPr>
          <w:rFonts w:ascii="Courier New" w:hAnsi="Courier New"/>
          <w:sz w:val="17"/>
        </w:rPr>
        <w:t xml:space="preserve">870 01-680    Inanspruchnahme aus Gewährleistungen    0    0    0</w:t>
      </w:r>
    </w:p>
    <w:p>
      <w:r>
        <w:rPr>
          <w:rFonts w:ascii="Courier New" w:hAnsi="Courier New"/>
          <w:sz w:val="17"/>
        </w:rPr>
        <w:t xml:space="preserve">    Haushaltsvermerk:            </w:t>
      </w:r>
    </w:p>
    <w:p>
      <w:r>
        <w:rPr>
          <w:rFonts w:ascii="Courier New" w:hAnsi="Courier New"/>
          <w:sz w:val="17"/>
        </w:rPr>
        <w:t xml:space="preserve">    Mehrausgaben dürfen bis zur Höhe der Einsparungen bei den Titeln 892 01, 683 01 und 682 01 geleistet werden.            </w:t>
      </w:r>
    </w:p>
    <w:p>
      <w:r>
        <w:rPr>
          <w:rFonts w:ascii="Courier New" w:hAnsi="Courier New"/>
          <w:sz w:val="17"/>
        </w:rPr>
        <w:t xml:space="preserve">    Gesamtsumme Investitionsfinanzierung    733 590    786 700    549 587</w:t>
      </w:r>
    </w:p>
    <w:p>
      <w:r>
        <w:rPr>
          <w:rFonts w:ascii="Courier New" w:hAnsi="Courier New"/>
          <w:sz w:val="17"/>
        </w:rPr>
        <w:t xml:space="preserve">    Abschluss            </w:t>
      </w:r>
    </w:p>
    <w:p>
      <w:r>
        <w:rPr>
          <w:rFonts w:ascii="Courier New" w:hAnsi="Courier New"/>
          <w:sz w:val="17"/>
        </w:rPr>
        <w:t xml:space="preserve">    Zuweisungen und Zuschüsse    9 190    6 300    5 300</w:t>
      </w:r>
    </w:p>
    <w:p>
      <w:r>
        <w:rPr>
          <w:rFonts w:ascii="Courier New" w:hAnsi="Courier New"/>
          <w:sz w:val="17"/>
        </w:rPr>
        <w:t xml:space="preserve">    Ausgaben für Investitionen    724 400    780 400    544 287</w:t>
      </w:r>
    </w:p>
    <w:p>
      <w:r>
        <w:rPr>
          <w:rFonts w:ascii="Courier New" w:hAnsi="Courier New"/>
          <w:sz w:val="17"/>
        </w:rPr>
        <w:t xml:space="preserve">    Gesamtsumme Investitionsfinanzierung    733 590    786 700    549 587</w:t>
      </w:r>
    </w:p>
    <w:p>
      <w:r>
        <w:t xml:space="preserve">Investitionsfinanzierung</w:t>
      </w:r>
    </w:p>
    <w:p>
      <w:r>
        <w:rPr>
          <w:rFonts w:ascii="Courier New" w:hAnsi="Courier New"/>
          <w:sz w:val="17"/>
        </w:rPr>
        <w:t xml:space="preserve">Erläuterungen</w:t>
      </w:r>
    </w:p>
    <w:p>
      <w:r>
        <w:rPr>
          <w:rFonts w:ascii="Courier New" w:hAnsi="Courier New"/>
          <w:sz w:val="17"/>
        </w:rPr>
        <w:t xml:space="preserve">6</w:t>
      </w:r>
    </w:p>
    <w:p>
      <w:r>
        <w:t xml:space="preserve">Zu Tit. 682 02</w:t>
      </w:r>
    </w:p>
    <w:p>
      <w:r>
        <w:t xml:space="preserve">Der Ansatz umfasst insbesondere:</w:t>
      </w:r>
    </w:p>
    <w:p>
      <w:pPr>
        <w:ind w:left="420"/>
      </w:pPr>
      <w:r>
        <w:t xml:space="preserve">– die Dotierung der ERP/EIF-Programme mit dem Ziel, mittelständischen Unternehmen die Beschaffung von haftendem Kapital sowohl in der Früh- und Wachstumsphase (Venture Capital) als auch in der Expansionsphase (Venture Debt, Mezzaninkapital) zu erleichtern;</w:t>
      </w:r>
    </w:p>
    <w:p>
      <w:pPr>
        <w:ind w:left="420"/>
      </w:pPr>
      <w:r>
        <w:t xml:space="preserve">– die Bedienung von Kapitalabrufen der High-Tech Gründerfonds I, II und III sowie des HTGF Deep-Tech-Fonds;</w:t>
      </w:r>
    </w:p>
    <w:p>
      <w:pPr>
        <w:ind w:left="420"/>
      </w:pPr>
      <w:r>
        <w:t xml:space="preserve">– die Bedienung von Kapitalabrufen des coparion-Fonds, an dem neben dem ERP-Sondervermögen auch die KfW Capital und die Europäische Investitionsbank (EIB) Gesellschafter sind.</w:t>
      </w:r>
    </w:p>
    <w:p>
      <w:r>
        <w:t xml:space="preserve">Weitere Maßnahmen sind der Mikromezzaninfonds zusammen mit dem Europäischen Sozialfonds (ESF), Beteiligungen an Frühphasen- und mittelstandsorientierten Beteiligungsgesellschaften.</w:t>
      </w:r>
    </w:p>
    <w:p>
      <w:r>
        <w:t xml:space="preserve">In dem Titel sind Doppelveranschlagungen als Ansatz im Haushaltsjahr 2021 beziehungsweise als Verpflichtungsermächtigung mit Auszahlung in den Jahren 2022 ff. erforderlich, da es von den nicht vorab zu bestimmenden Markt- und Investitionsgegebenheiten abhängt, ob die Verwalter der refinanzierten Fonds die Kapitalzusagen mit Auszahlungen im Haushaltsjahr 2021 oder in Folgejahren tätigen.</w:t>
      </w:r>
    </w:p>
    <w:p>
      <w:r>
        <w:t xml:space="preserve">Die ausgewiesenen Mittel sind Teil des Sondervermögens (Umschichtung) und gehen nicht zu Lasten der erwirtschafteten Erträge.</w:t>
      </w:r>
    </w:p>
    <w:p>
      <w:r>
        <w:t xml:space="preserve">Aus dem Ansatz können auch Ausgaben für Mandatar-/Projektträger-/Verwaltungskosten geleistet werden.</w:t>
      </w:r>
    </w:p>
    <w:p>
      <w:r>
        <w:t xml:space="preserve">Die Verpflichtungsermächtigungen zu Lasten künftiger Haushaltsjahre belaufen sich auf rund 1 826 Mio. Euro.</w:t>
      </w:r>
    </w:p>
    <w:p>
      <w:r>
        <w:t xml:space="preserve">Im Rahmen der veranschlagten Mittel können auch bis zu 15 Mio. Euro für neue Förderansätze gewährt werden.</w:t>
      </w:r>
    </w:p>
    <w:p>
      <w:r>
        <w:t xml:space="preserve">Zu Tit. 681 02</w:t>
      </w:r>
    </w:p>
    <w:p>
      <w:r>
        <w:t xml:space="preserve">Von dem veranschlagten Baransatz entfallen 2,97 Mio. Euro auf Stipendienprogramme, und zwar</w:t>
      </w:r>
    </w:p>
    <w:p>
      <w:pPr>
        <w:ind w:left="420"/>
      </w:pPr>
      <w:r>
        <w:t xml:space="preserve">– 1,040 Mio. Euro auf das MOE/GUS-Stipendienprogramm, mit dem Studenten der Wirtschaftswissenschaften aus mittel-, ost- und südosteuropäischen Ländern ein Studienaufenthalt in Deutschland ermöglicht wird,</w:t>
      </w:r>
    </w:p>
    <w:p>
      <w:pPr>
        <w:ind w:left="420"/>
      </w:pPr>
      <w:r>
        <w:t xml:space="preserve">– bis zu 1,43 Mio. Euro auf das ERP-Stipendienprogramm USA, mit dem jungen deutschen postgraduierten Wissenschaftlern die Möglichkeit gegeben wird, ihre Ausbildung an einer führenden Hochschule in den Vereinigten Staaten von Amerika fortzusetzen,</w:t>
      </w:r>
    </w:p>
    <w:p>
      <w:pPr>
        <w:ind w:left="420"/>
      </w:pPr>
      <w:r>
        <w:t xml:space="preserve">– bis zu 0,5 Mio. Euro zur Mitfinanzierung des McCloy Academic Scholarship Program.</w:t>
      </w:r>
    </w:p>
    <w:p>
      <w:r>
        <w:t xml:space="preserve">Der Ansatz wurde einmalig aufgestockt, da Stipendien im Jahr 2020 aufgrund der Corona-Pandemie nicht wahrgenommen und daher in das Jahr 2021 verschoben werden.</w:t>
      </w:r>
    </w:p>
    <w:p>
      <w:r>
        <w:t xml:space="preserve">Darüber hinaus können in diesem Zusammenhang auch Ausgaben für die Bereitstellung von Lehr- und Lernmaterial für Universitäten in Mittel-, Ost- und Südosteuropa, den befristeten Aufenthalt deutscher Hochschullehrer an Universitäten dieser Länder sowie Ausgaben für Evaluierung und Stipendiatenauswahl der genannten Stipendienprogramme finanziert werden.</w:t>
      </w:r>
    </w:p>
    <w:p>
      <w:r>
        <w:t xml:space="preserve">Bis zu 0,620 Mio. Euro des Baransatzes entfallen auf ein deutsch/jüdisch-amerikanisches Begegnungsprojekt, mit dem jungen amerikanischen Juden und Multiplikatoren die Möglichkeit gegeben wird, sich an Ort und Stelle selbst ein Bild über die Situation im heutigen Deutschland und über das Verhältnis zu den jüdischen Mitbürgern zu machen. Dieses Projekt ist langfristig angelegt.</w:t>
      </w:r>
    </w:p>
    <w:p>
      <w:r>
        <w:t xml:space="preserve">Grundsätzlich sollen Reisen in die USA nicht gefördert werden.</w:t>
      </w:r>
    </w:p>
    <w:p>
      <w:r>
        <w:t xml:space="preserve">Aus dem Ansatz können auch Mandatar-/Projektträger-/Verwaltungskosten geleistet werden.</w:t>
      </w:r>
    </w:p>
    <w:p>
      <w:r>
        <w:t xml:space="preserve">Außer dem Baransatz ist bei diesem Titel eine Verpflichtungsermächtigung in Höhe von insgesamt 6,81 Mio. Euro veranschlagt, fällig in den Jahren 2022 bis 2024, um die Verlängerung des MOE/GUS-Stipendienprogramms sowie des deutsch/jüdisch-amerikanischen Begegnungsprojekts Germany Close Up bewilligen zu können.</w:t>
      </w:r>
    </w:p>
    <w:p>
      <w:r>
        <w:t xml:space="preserve">Zu Tit. 681 03</w:t>
      </w:r>
    </w:p>
    <w:p>
      <w:r>
        <w:t xml:space="preserve">Die Mittel dienen der Durchführung des Deutschen Programms für transatlantische Begegnung (Transatlantik-Programm). Im Rahmen dieses Programms werden völkerverbindende, insbesondere transatlantische Projekte im Sinne von George C. Marshall finanziell gefördert. Über die Förderung entscheidet das Bundesministerium für Wirtschaft und Energie (BMWi) grundsätzlich im Einvernehmen mit dem Interministeriellen Ausschuss (IMA).</w:t>
      </w:r>
    </w:p>
    <w:p>
      <w:r>
        <w:t xml:space="preserve">Außer dem Baransatz ist bei diesem Titel eine Verpflichtungsermächtigung in Höhe von insgesamt 6 Mio. Euro veranschlagt, fällig in den Jahren 2022 bis 2025, um auch mehrjährige Projekte fördern zu können.</w:t>
      </w:r>
    </w:p>
    <w:p>
      <w:r>
        <w:t xml:space="preserve">Der Ansatz und die Verpflichtungsermächtigungen werden einmalig aufgestockt, da zahlreiche transatlantische Projekte in 2020 aufgrund der Corona Pandemie nicht realisiert werden können und daher in die folgenden Haushaltsjahre verschoben werden.</w:t>
      </w:r>
    </w:p>
    <w:p>
      <w:r>
        <w:t xml:space="preserve">Aus dem Ansatz können auch Mandatar-/Projektträger-/Verwaltungskosten geleistet werden.</w:t>
      </w:r>
    </w:p>
    <w:p>
      <w:r>
        <w:t xml:space="preserve">Zu Tit. 870 01</w:t>
      </w:r>
    </w:p>
    <w:p>
      <w:r>
        <w:t xml:space="preserve">Der Betrag ist für Inanspruchnahme aus Gewährleistungen, Bürgschaften, Haftungsfreistellungen und Haftungszusagen vorgesehen.</w:t>
      </w:r>
    </w:p>
    <w:p>
      <w:r>
        <w:t xml:space="preserve">Die Ermächtigung zur Übernahme von Gewährleistungen ergibt sich aus § 4 des jeweiligen ERP-Wirtschaftsplangesetzes.</w:t>
      </w:r>
    </w:p>
    <w:p>
      <w:r>
        <w:t xml:space="preserve">Die Verpflichtungen aus Gewährleistungen betrugen am 31. Dezember 2019 rund 1 800 Mio. Euro.</w:t>
      </w:r>
    </w:p>
    <w:p>
      <w:r>
        <w:t xml:space="preserve">Kapitel 2</w:t>
      </w:r>
    </w:p>
    <w:p>
      <w:r>
        <w:rPr>
          <w:rFonts w:ascii="Courier New" w:hAnsi="Courier New"/>
          <w:sz w:val="17"/>
        </w:rPr>
        <w:t xml:space="preserve">Titel und Funktion    Zweckbestimmung    Betrag für 2021 1 000 €    Betrag für 2020 1 000 €    Ist-Ergebnis 2019 1 000 €</w:t>
      </w:r>
    </w:p>
    <w:p>
      <w:r>
        <w:rPr>
          <w:rFonts w:ascii="Courier New" w:hAnsi="Courier New"/>
          <w:sz w:val="17"/>
        </w:rPr>
        <w:t xml:space="preserve">1    2    3    4    5</w:t>
      </w:r>
    </w:p>
    <w:p>
      <w:r>
        <w:rPr>
          <w:rFonts w:ascii="Courier New" w:hAnsi="Courier New"/>
          <w:sz w:val="17"/>
        </w:rPr>
        <w:t xml:space="preserve">    Sonstige Ausgaben            </w:t>
      </w:r>
    </w:p>
    <w:p>
      <w:r>
        <w:rPr>
          <w:rFonts w:ascii="Courier New" w:hAnsi="Courier New"/>
          <w:sz w:val="17"/>
        </w:rPr>
        <w:t xml:space="preserve">427 09-011    Kosten für befristete Arbeitskräfte, sonstige Beschäftigungsentgelte (auch für Auszubildende) sowie Aufwendungen für nebenberuflich und nebenamtlich Tätige    200    200    86</w:t>
      </w:r>
    </w:p>
    <w:p>
      <w:r>
        <w:rPr>
          <w:rFonts w:ascii="Courier New" w:hAnsi="Courier New"/>
          <w:sz w:val="17"/>
        </w:rPr>
        <w:t xml:space="preserve">531 01-013    Kosten für Veröffentlichungen und Untersuchungen sowie sonstige Kosten des ERP-Sondervermögens    250    250    0</w:t>
      </w:r>
    </w:p>
    <w:p>
      <w:r>
        <w:rPr>
          <w:rFonts w:ascii="Courier New" w:hAnsi="Courier New"/>
          <w:sz w:val="17"/>
        </w:rPr>
        <w:t xml:space="preserve">    Haushaltsvermerk:            </w:t>
      </w:r>
    </w:p>
    <w:p>
      <w:r>
        <w:rPr>
          <w:rFonts w:ascii="Courier New" w:hAnsi="Courier New"/>
          <w:sz w:val="17"/>
        </w:rPr>
        <w:t xml:space="preserve">    1. Mehrausgaben dürfen bis zur Höhe der Einsparungen bei den Titeln 892 01, 682 01 und 683 01 geleistet werden.            </w:t>
      </w:r>
    </w:p>
    <w:p>
      <w:r>
        <w:rPr>
          <w:rFonts w:ascii="Courier New" w:hAnsi="Courier New"/>
          <w:sz w:val="17"/>
        </w:rPr>
        <w:t xml:space="preserve">    2. Die Ausgaben sind mit folgendem Titel gegenseitig deckungsfähig: 575 01.            </w:t>
      </w:r>
    </w:p>
    <w:p>
      <w:r>
        <w:rPr>
          <w:rFonts w:ascii="Courier New" w:hAnsi="Courier New"/>
          <w:sz w:val="17"/>
        </w:rPr>
        <w:t xml:space="preserve">575 01-680    Zinsaufwendungen    0    0    0</w:t>
      </w:r>
    </w:p>
    <w:p>
      <w:r>
        <w:rPr>
          <w:rFonts w:ascii="Courier New" w:hAnsi="Courier New"/>
          <w:sz w:val="17"/>
        </w:rPr>
        <w:t xml:space="preserve">    Haushaltsvermerk:            </w:t>
      </w:r>
    </w:p>
    <w:p>
      <w:r>
        <w:rPr>
          <w:rFonts w:ascii="Courier New" w:hAnsi="Courier New"/>
          <w:sz w:val="17"/>
        </w:rPr>
        <w:t xml:space="preserve">    1. Mehrausgaben dürfen bis zur Höhe der Einsparungen bei den Titeln 892 01, 682 01 und 683 01 geleistet werden.            </w:t>
      </w:r>
    </w:p>
    <w:p>
      <w:r>
        <w:rPr>
          <w:rFonts w:ascii="Courier New" w:hAnsi="Courier New"/>
          <w:sz w:val="17"/>
        </w:rPr>
        <w:t xml:space="preserve">    2. Die Ausgaben sind mit folgendem Titel gegenseitig deckungsfähig: 531 01.            </w:t>
      </w:r>
    </w:p>
    <w:p>
      <w:r>
        <w:rPr>
          <w:rFonts w:ascii="Courier New" w:hAnsi="Courier New"/>
          <w:sz w:val="17"/>
        </w:rPr>
        <w:t xml:space="preserve">671 01-680    Bearbeitungsgebühren    50    50    0</w:t>
      </w:r>
    </w:p>
    <w:p>
      <w:r>
        <w:rPr>
          <w:rFonts w:ascii="Courier New" w:hAnsi="Courier New"/>
          <w:sz w:val="17"/>
        </w:rPr>
        <w:t xml:space="preserve">595 01-062    Tilgung von Krediten gemäß § 2 ERP-Wirtschaftsplangesetz 2021    –    –    0</w:t>
      </w:r>
    </w:p>
    <w:p>
      <w:r>
        <w:rPr>
          <w:rFonts w:ascii="Courier New" w:hAnsi="Courier New"/>
          <w:sz w:val="17"/>
        </w:rPr>
        <w:t xml:space="preserve">697 01-389    Ausgleich von Liquiditätszuflüssen    35 620    –    0</w:t>
      </w:r>
    </w:p>
    <w:p>
      <w:r>
        <w:rPr>
          <w:rFonts w:ascii="Courier New" w:hAnsi="Courier New"/>
          <w:sz w:val="17"/>
        </w:rPr>
        <w:t xml:space="preserve">    Summe Sonstige Ausgaben    36 120    500    86</w:t>
      </w:r>
    </w:p>
    <w:p>
      <w:r>
        <w:rPr>
          <w:rFonts w:ascii="Courier New" w:hAnsi="Courier New"/>
          <w:sz w:val="17"/>
        </w:rPr>
        <w:t xml:space="preserve">    Abschluss            </w:t>
      </w:r>
    </w:p>
    <w:p>
      <w:r>
        <w:rPr>
          <w:rFonts w:ascii="Courier New" w:hAnsi="Courier New"/>
          <w:sz w:val="17"/>
        </w:rPr>
        <w:t xml:space="preserve">    Sonstige Ausgaben    36 120    500    86</w:t>
      </w:r>
    </w:p>
    <w:p>
      <w:r>
        <w:rPr>
          <w:rFonts w:ascii="Courier New" w:hAnsi="Courier New"/>
          <w:sz w:val="17"/>
        </w:rPr>
        <w:t xml:space="preserve">    Zinskosten    –    –    –</w:t>
      </w:r>
    </w:p>
    <w:p>
      <w:r>
        <w:rPr>
          <w:rFonts w:ascii="Courier New" w:hAnsi="Courier New"/>
          <w:sz w:val="17"/>
        </w:rPr>
        <w:t xml:space="preserve">    Gesamtsumme Sonstige Ausgaben    36 120    500    86</w:t>
      </w:r>
    </w:p>
    <w:p>
      <w:r>
        <w:t xml:space="preserve">Sonstige Ausgaben</w:t>
      </w:r>
    </w:p>
    <w:p>
      <w:r>
        <w:rPr>
          <w:rFonts w:ascii="Courier New" w:hAnsi="Courier New"/>
          <w:sz w:val="17"/>
        </w:rPr>
        <w:t xml:space="preserve">Erläuterungen</w:t>
      </w:r>
    </w:p>
    <w:p>
      <w:r>
        <w:rPr>
          <w:rFonts w:ascii="Courier New" w:hAnsi="Courier New"/>
          <w:sz w:val="17"/>
        </w:rPr>
        <w:t xml:space="preserve">6</w:t>
      </w:r>
    </w:p>
    <w:p>
      <w:r>
        <w:t xml:space="preserve">Zu Tit. 427 09</w:t>
      </w:r>
    </w:p>
    <w:p>
      <w:r>
        <w:t xml:space="preserve">Veranschlagt werden Kosten für die zeitweilige Überlassung von Personal zur Unterstützung des Bundesministeriums für Wirtschaft und Energie bei der Wahrnehmung seiner Aufgaben bei der Verwaltung des ERP-Sondervermögens gemäß § 1 in Verbindung mit § 10 ERP-Verwaltungsgesetz. Hierbei geht es insbesondere um Aufgaben, die sich aus der Beteiligung des ERP-Sondervermögens an der Kreditanstalt für Wiederaufbau ergeben und besondere finanzwirtschaftliche Kenntnisse voraussetzen.</w:t>
      </w:r>
    </w:p>
    <w:p>
      <w:r>
        <w:t xml:space="preserve">Zu Tit. 531 01</w:t>
      </w:r>
    </w:p>
    <w:p>
      <w:r>
        <w:t xml:space="preserve">Durch diese Mittel sollen Maßnahmen der Öffentlichkeitsarbeit und der Fortentwicklung der ERP-Programme finanziert werden. Hierzu gehören Publikationen, in denen über Tätigkeit und Programme des ERP-Sondervermögens auch im Internet informiert wird.</w:t>
      </w:r>
    </w:p>
    <w:p>
      <w:r>
        <w:t xml:space="preserve">Ferner können aus dem Ansatz sonstige Ausgaben des ERP-Sondervermögens geleistet werden, soweit sie nicht vom Bund übernommen werden.</w:t>
      </w:r>
    </w:p>
    <w:p>
      <w:r>
        <w:t xml:space="preserve">Finanziert werden können auch Evaluierungen von ERP-Programmen sowie praxisnahe Untersuchungsformen (z. B. Seminare, Workshops, Tagungen u. Ä.), die zur Fortentwicklung der ERP-Förderung beitragen können.</w:t>
      </w:r>
    </w:p>
    <w:p>
      <w:r>
        <w:t xml:space="preserve">Zu Tit. 575 01</w:t>
      </w:r>
    </w:p>
    <w:p>
      <w:r>
        <w:t xml:space="preserve">Der Betrag ist für die Verzinsung der von der Kreditanstalt für Wiederaufbau gemäß ERP-Wirtschaftsplan 2020 aufgenommenen Mittel vorgesehen.</w:t>
      </w:r>
    </w:p>
    <w:p>
      <w:r>
        <w:t xml:space="preserve">Zu Tit. 671 01</w:t>
      </w:r>
    </w:p>
    <w:p>
      <w:r>
        <w:t xml:space="preserve">Veranschlagt sind zu erstattende Bearbeitungsgebühren, die nicht aus der Zinsmarge zu decken sind. Dazu gehören insbesondere die Gebühren für die treuhänderische Verwaltung von ERP-Darlehen und sonstigen Forderungen (z. B. wenn das ERP-Sondervermögen aus Bürgschaften in Anspruch genommen wird und den Förderinstituten die Weiterverfolgung der auf das ERP-Sondervermögen übergegangenen Forderungen übertragen worden ist). Aus dem Ansatz können auch Gerichts-, Prüfungs- und ähnliche Kosten gezahlt werden.</w:t>
      </w:r>
    </w:p>
    <w:p>
      <w:r>
        <w:t xml:space="preserve">Zu Tit. 595 01</w:t>
      </w:r>
    </w:p>
    <w:p>
      <w:r>
        <w:t xml:space="preserve">Der Titel ist für die Rückzahlung von Mitteln vorgesehen, die bei der Kreditanstalt für Wiederaufbau aufgenommen wurden.</w:t>
      </w:r>
    </w:p>
    <w:p>
      <w:r>
        <w:t xml:space="preserve">Zu Tit. 697 01</w:t>
      </w:r>
    </w:p>
    <w:p>
      <w:r>
        <w:t xml:space="preserve">Mit dem Bundesrechnungshof wurde im Zusammenhang mit der Prüfung der Jahresrechnung 2008 vereinbart, dass im Rahmen des ERP-Wirtschaftsplans alle Zahlungsströme erfasst werden, also auch solche, die sich nicht im Wirtschaftsförderungsbereich, sondern im Vermögensbereich des ERP-Sondervermögens abspielen (z. B. Rückzahlungen von ausgereichten Darlehen oder Einnahmen, die dem Erhalt der Vermögenssubstanz dienen). Der Ausgleichstitel gleicht Einnahmen und Ausgaben durch einen Korrekturposten aus und trägt so dem Grundsatz des Haushaltsausgleichs im ERP-Verwaltungsgesetz Rechnung.</w:t>
      </w:r>
    </w:p>
    <w:p>
      <w:r>
        <w:t xml:space="preserve">Aus dem Titel können auch Zahlungen im Rahmen der Förderabrechnung der ERP-Wirtschaftsförderung des Vorjahres geleistet werden.</w:t>
      </w:r>
    </w:p>
    <w:p>
      <w:r>
        <w:t xml:space="preserve">Kapitel 3</w:t>
      </w:r>
    </w:p>
    <w:p>
      <w:r>
        <w:rPr>
          <w:rFonts w:ascii="Courier New" w:hAnsi="Courier New"/>
          <w:sz w:val="17"/>
        </w:rPr>
        <w:t xml:space="preserve">Titel und Funktion    Zweckbestimmung    Betrag für 2021 1 000 €    Betrag für 2020 1 000 €    Ist-Ergebnis 2019 1 000 €</w:t>
      </w:r>
    </w:p>
    <w:p>
      <w:r>
        <w:rPr>
          <w:rFonts w:ascii="Courier New" w:hAnsi="Courier New"/>
          <w:sz w:val="17"/>
        </w:rPr>
        <w:t xml:space="preserve">1    2    3    4    5</w:t>
      </w:r>
    </w:p>
    <w:p>
      <w:r>
        <w:rPr>
          <w:rFonts w:ascii="Courier New" w:hAnsi="Courier New"/>
          <w:sz w:val="17"/>
        </w:rPr>
        <w:t xml:space="preserve">    Einnahmen            </w:t>
      </w:r>
    </w:p>
    <w:p>
      <w:r>
        <w:rPr>
          <w:rFonts w:ascii="Courier New" w:hAnsi="Courier New"/>
          <w:sz w:val="17"/>
        </w:rPr>
        <w:t xml:space="preserve">119 99-680    Vermischte Einnahmen    0    0    169</w:t>
      </w:r>
    </w:p>
    <w:p>
      <w:r>
        <w:rPr>
          <w:rFonts w:ascii="Courier New" w:hAnsi="Courier New"/>
          <w:sz w:val="17"/>
        </w:rPr>
        <w:t xml:space="preserve">141 02-680    Rückflüsse aus der Inanspruchnahme aus Gewährleistungen    0    0    0</w:t>
      </w:r>
    </w:p>
    <w:p>
      <w:r>
        <w:rPr>
          <w:rFonts w:ascii="Courier New" w:hAnsi="Courier New"/>
          <w:sz w:val="17"/>
        </w:rPr>
        <w:t xml:space="preserve">162 01-691    Erträge aus Vermögen    310 390    359 215    625 992</w:t>
      </w:r>
    </w:p>
    <w:p>
      <w:r>
        <w:rPr>
          <w:rFonts w:ascii="Courier New" w:hAnsi="Courier New"/>
          <w:sz w:val="17"/>
        </w:rPr>
        <w:t xml:space="preserve">182 01-691    Tilgung von Darlehen    382 853    192 553    156 202</w:t>
      </w:r>
    </w:p>
    <w:p>
      <w:r>
        <w:rPr>
          <w:rFonts w:ascii="Courier New" w:hAnsi="Courier New"/>
          <w:sz w:val="17"/>
        </w:rPr>
        <w:t xml:space="preserve">129 01-873    Einnahmen aus Vermögen    0    179 265    0</w:t>
      </w:r>
    </w:p>
    <w:p>
      <w:r>
        <w:rPr>
          <w:rFonts w:ascii="Courier New" w:hAnsi="Courier New"/>
          <w:sz w:val="17"/>
        </w:rPr>
        <w:t xml:space="preserve">    Haushaltsvermerk: Einnahmen dürfen für Ausgaben in Kapitel 1 verwendet werden. Mehreinnahmen dienen zur Leistung der Mehrausgaben bei Titel 682 02.            </w:t>
      </w:r>
    </w:p>
    <w:p>
      <w:r>
        <w:rPr>
          <w:rFonts w:ascii="Courier New" w:hAnsi="Courier New"/>
          <w:sz w:val="17"/>
        </w:rPr>
        <w:t xml:space="preserve">231 01-699    Zinszuschüsse und Erstattungen aus dem Bundeshaushalt zur Leistungssteigerung mittelständischer privater Unternehmen der gewerblichen Wirtschaft    56 167    56 167    50 835</w:t>
      </w:r>
    </w:p>
    <w:p>
      <w:r>
        <w:rPr>
          <w:rFonts w:ascii="Courier New" w:hAnsi="Courier New"/>
          <w:sz w:val="17"/>
        </w:rPr>
        <w:t xml:space="preserve">    a) ERP-Innovationsfinanzierung:    34 420 T€            </w:t>
      </w:r>
    </w:p>
    <w:p>
      <w:r>
        <w:rPr>
          <w:rFonts w:ascii="Courier New" w:hAnsi="Courier New"/>
          <w:sz w:val="17"/>
        </w:rPr>
        <w:t xml:space="preserve">    b) Sonderfonds Energieeffizienz:    60 T€            </w:t>
      </w:r>
    </w:p>
    <w:p>
      <w:r>
        <w:rPr>
          <w:rFonts w:ascii="Courier New" w:hAnsi="Courier New"/>
          <w:sz w:val="17"/>
        </w:rPr>
        <w:t xml:space="preserve">    c) ERP-Startfonds:    400 T€            </w:t>
      </w:r>
    </w:p>
    <w:p>
      <w:r>
        <w:rPr>
          <w:rFonts w:ascii="Courier New" w:hAnsi="Courier New"/>
          <w:sz w:val="17"/>
        </w:rPr>
        <w:t xml:space="preserve">    d) Strategische Wagniskapitalfinanzierung:    21 287 T€            </w:t>
      </w:r>
    </w:p>
    <w:p>
      <w:r>
        <w:rPr>
          <w:rFonts w:ascii="Courier New" w:hAnsi="Courier New"/>
          <w:sz w:val="17"/>
        </w:rPr>
        <w:t xml:space="preserve">    Haushaltsvermerk: Ist-Einnahmen sind zweckgebunden. Sie dienen zur Leistung der Ausgaben bzw. zur Tilgung der Vorleistungen des ERP-Sondervermögens gegenüber dem Bundeshaushalt für den Bundesanteil der ERP-Innovationsfinanzierung, für das ERP-Umwelt- und Energieeffizienzprogramm (Sonderfonds Energieeffizienz/Investitionsdarlehen), des ERP-Startfonds, der Strategischen Wagniskapitalfinanzierung bei folgenden Titeln: 892 01, 683 01 und 682 02            </w:t>
      </w:r>
    </w:p>
    <w:p>
      <w:r>
        <w:rPr>
          <w:rFonts w:ascii="Courier New" w:hAnsi="Courier New"/>
          <w:sz w:val="17"/>
        </w:rPr>
        <w:t xml:space="preserve">272 01-861    Zuschüsse und Erstattungen des Europäischen Sozialfonds (ESF)    20 300    0    0</w:t>
      </w:r>
    </w:p>
    <w:p>
      <w:r>
        <w:rPr>
          <w:rFonts w:ascii="Courier New" w:hAnsi="Courier New"/>
          <w:sz w:val="17"/>
        </w:rPr>
        <w:t xml:space="preserve">    Haushaltsvermerk: Ist-Einnahmen sind zweckgebunden. Sie dienen zur Leistung der Ausgaben bzw. zur Tilgung der Vorleistungen des ERP-Sondervermögens gegenüber dem Europäischen Sozialfonds für den ESF-Anteil des Mikromezzaninfonds bei folgendem Titel: 682 02.            </w:t>
      </w:r>
    </w:p>
    <w:p>
      <w:r>
        <w:rPr>
          <w:rFonts w:ascii="Courier New" w:hAnsi="Courier New"/>
          <w:sz w:val="17"/>
        </w:rPr>
        <w:t xml:space="preserve">325 02-928    Einnahmen aus Kreditaufnahmen bei der KfW    0    0    0</w:t>
      </w:r>
    </w:p>
    <w:p>
      <w:r>
        <w:rPr>
          <w:rFonts w:ascii="Courier New" w:hAnsi="Courier New"/>
          <w:sz w:val="17"/>
        </w:rPr>
        <w:t xml:space="preserve">    Gesamteinnahmen    769 710    787 200    833 198</w:t>
      </w:r>
    </w:p>
    <w:p>
      <w:r>
        <w:rPr>
          <w:rFonts w:ascii="Courier New" w:hAnsi="Courier New"/>
          <w:sz w:val="17"/>
        </w:rPr>
        <w:t xml:space="preserve">    Abschluss            </w:t>
      </w:r>
    </w:p>
    <w:p>
      <w:r>
        <w:rPr>
          <w:rFonts w:ascii="Courier New" w:hAnsi="Courier New"/>
          <w:sz w:val="17"/>
        </w:rPr>
        <w:t xml:space="preserve">    Verwaltungseinnahmen    0    0    0</w:t>
      </w:r>
    </w:p>
    <w:p>
      <w:r>
        <w:rPr>
          <w:rFonts w:ascii="Courier New" w:hAnsi="Courier New"/>
          <w:sz w:val="17"/>
        </w:rPr>
        <w:t xml:space="preserve">    Übrige Einnahmen    769 710    787 200    833 198</w:t>
      </w:r>
    </w:p>
    <w:p>
      <w:r>
        <w:rPr>
          <w:rFonts w:ascii="Courier New" w:hAnsi="Courier New"/>
          <w:sz w:val="17"/>
        </w:rPr>
        <w:t xml:space="preserve">    Gesamteinnahmen    769 710    787 200    833 198</w:t>
      </w:r>
    </w:p>
    <w:p>
      <w:r>
        <w:t xml:space="preserve">Einnahmen</w:t>
      </w:r>
    </w:p>
    <w:p>
      <w:r>
        <w:rPr>
          <w:rFonts w:ascii="Courier New" w:hAnsi="Courier New"/>
          <w:sz w:val="17"/>
        </w:rPr>
        <w:t xml:space="preserve">Erläuterungen</w:t>
      </w:r>
    </w:p>
    <w:p>
      <w:r>
        <w:rPr>
          <w:rFonts w:ascii="Courier New" w:hAnsi="Courier New"/>
          <w:sz w:val="17"/>
        </w:rPr>
        <w:t xml:space="preserve">6</w:t>
      </w:r>
    </w:p>
    <w:p>
      <w:r>
        <w:t xml:space="preserve">Zu Tit. 119 99</w:t>
      </w:r>
    </w:p>
    <w:p>
      <w:r>
        <w:t xml:space="preserve">Der Titel ist für Eingänge aus bereits ausgebuchten Forderungen vorgesehen.</w:t>
      </w:r>
    </w:p>
    <w:p>
      <w:r>
        <w:t xml:space="preserve">Zu Tit. 162 01</w:t>
      </w:r>
    </w:p>
    <w:p>
      <w:r>
        <w:t xml:space="preserve">Erwartet werden folgende liquide Erträge des ERP-Vermögens:</w:t>
      </w:r>
    </w:p>
    <w:p>
      <w:r>
        <w:rPr>
          <w:rFonts w:ascii="Courier New" w:hAnsi="Courier New"/>
          <w:sz w:val="17"/>
        </w:rPr>
        <w:t xml:space="preserve">a)    Vergütung ERP-Förderrücklage    200 100 T€</w:t>
      </w:r>
    </w:p>
    <w:p>
      <w:r>
        <w:rPr>
          <w:rFonts w:ascii="Courier New" w:hAnsi="Courier New"/>
          <w:sz w:val="17"/>
        </w:rPr>
        <w:t xml:space="preserve">b)    Vergütung der KfW-Gewinnrücklagen I und II    81 390 T€</w:t>
      </w:r>
    </w:p>
    <w:p>
      <w:r>
        <w:rPr>
          <w:rFonts w:ascii="Courier New" w:hAnsi="Courier New"/>
          <w:sz w:val="17"/>
        </w:rPr>
        <w:t xml:space="preserve">c)    Vergütung der ERP-Risikodeckungsmasse    24 650 T€</w:t>
      </w:r>
    </w:p>
    <w:p>
      <w:r>
        <w:rPr>
          <w:rFonts w:ascii="Courier New" w:hAnsi="Courier New"/>
          <w:sz w:val="17"/>
        </w:rPr>
        <w:t xml:space="preserve">d)    Erträge aus Darlehen an Unternehmen    4 250 T€</w:t>
      </w:r>
    </w:p>
    <w:p>
      <w:r>
        <w:rPr>
          <w:rFonts w:ascii="Courier New" w:hAnsi="Courier New"/>
          <w:sz w:val="17"/>
        </w:rPr>
        <w:t xml:space="preserve">Summe    310 390 T€</w:t>
      </w:r>
    </w:p>
    <w:p>
      <w:r>
        <w:t xml:space="preserve">Diese Erträge stehen für Fördermaßnahmen im Rahmen des ERP-Wirtschaftsplans zur Verfügung. Die nicht für Förderung in einem Jahr eingesetzten Erträge dienen als Haftkapital für unerwartete Verluste aus der risikotragenden Förderung und zusammen mit dem erwarteten Zuwachs der nicht für die Förderung nutzbaren Vermögensbestandteile des ERP-Sondervermögens in der KfW dem Substanzerhalt.</w:t>
      </w:r>
    </w:p>
    <w:p>
      <w:r>
        <w:t xml:space="preserve">Um einen dauerhaften Substanzerhalt des ERP-Sondervermögens zu gewährleisten, haben BMWi und BMF eine Ausgleichsvereinbarung abgeschlossen, nach der Jahresfehlbeträge zum fortgeschriebenen Gegenwertaufkommen des ERP-Sondervermögens jährlich ausgeglichen werden. Die zum Ausgleich erforderlichen Beträge werden jeweils im Zusammenhang mit der Aufstellung der jährlichen Bilanz des ERP-Sondervermögens ermittelt und mit Wirkung für diese Bilanz gebucht.</w:t>
      </w:r>
    </w:p>
    <w:p>
      <w:r>
        <w:t xml:space="preserve">Zu Tit. 182 01</w:t>
      </w:r>
    </w:p>
    <w:p>
      <w:r>
        <w:t xml:space="preserve">Veranschlagt sind Tilgungen von ERP-Darlehen:</w:t>
      </w:r>
    </w:p>
    <w:p>
      <w:r>
        <w:rPr>
          <w:rFonts w:ascii="Courier New" w:hAnsi="Courier New"/>
          <w:sz w:val="17"/>
        </w:rPr>
        <w:t xml:space="preserve">Senator der Finanzen Berlin    1 053 T€</w:t>
      </w:r>
    </w:p>
    <w:p>
      <w:r>
        <w:rPr>
          <w:rFonts w:ascii="Courier New" w:hAnsi="Courier New"/>
          <w:sz w:val="17"/>
        </w:rPr>
        <w:t xml:space="preserve">Unternehmen    381 800 T€</w:t>
      </w:r>
    </w:p>
    <w:p>
      <w:r>
        <w:rPr>
          <w:rFonts w:ascii="Courier New" w:hAnsi="Courier New"/>
          <w:sz w:val="17"/>
        </w:rPr>
        <w:t xml:space="preserve">Summe    382 853 T€</w:t>
      </w:r>
    </w:p>
    <w:p>
      <w:r>
        <w:t xml:space="preserve">Zu Tit. 129 01</w:t>
      </w:r>
    </w:p>
    <w:p>
      <w:r>
        <w:t xml:space="preserve">Es wird auf die Erläuterungen zu Titel 697 01 verwiesen.</w:t>
      </w:r>
    </w:p>
    <w:p>
      <w:r>
        <w:t xml:space="preserve">Zu Tit. 231 01</w:t>
      </w:r>
    </w:p>
    <w:p>
      <w:r>
        <w:t xml:space="preserve">Der Bundeshaushalt beteiligt sich an den aus den Titeln 892 01 (Finanzierungshilfen zur Unterstützung von Unternehmensgründungen und -übernahmen, zur Leistungssteigerung mittelständischer privater Unternehmen sowie für Exporte der gewerblichen Wirtschaft) und 683 01 (Förderkosten aus Zusagen bis zum 31.12.2020 sowie sonstige Verpflichtungen aus der Neuordnung der ERP-Wirtschaftsförderung) des ERP-Wirtschaftsplans im Rahmen der ERP-Innovationsfinanzierung gewährten Zinszuschüssen und den im Rahmen des Energie-Effizienzprogramms sowie des ERP-Startfonds gewährten Zinsverbilligungen. Die vom Bundeshaushalt dem ERP-Sondervermögen zu erstattenden Beträge werden bei diesem Titel vereinnahmt. Neuzusagen ab 2012 werden aus dem Bundeshaushalt nur noch in der ERP-Innovationsfinanzierung bezuschusst; im Übrigen handelt es sich um die Ausfinanzierung von Altzusagen. Darüber hinaus beteiligt sich der Bundeshaushalt an den aus dem Titel 682 02 (Finanzierungen von Projekten mit deutschen und europäischen Partnern zur Bereitstellung von haftendem Kapital für kleine und mittlere Unternehmen) gewährten Anlaufkosten für neue Förderansätze, z. B. den Aufbau einer strategisch orientierten Wagniskapitalfinanzierungsstruktur. Bei dem neuen Förderansatz handelt es sich um Anlaufkosten wie z. B. Studien sowie die Dotierung von Pilotinvestitionsvorhaben.</w:t>
      </w:r>
    </w:p>
    <w:p>
      <w:r>
        <w:t xml:space="preserve">Zu Tit. 272 01</w:t>
      </w:r>
    </w:p>
    <w:p>
      <w:r>
        <w:t xml:space="preserve">Aus dem ERP-Sondervermögen können Maßnahmen finanziert werden, bei denen ein Teil nachschüssig über ESF-Mittel finanziert wird. Aufgrund von EU-Vorgaben erfolgt die Weiterleitung der ESF-Mittel an das ERP-Sondervermögen über den Bundeshaushalt.</w:t>
      </w:r>
    </w:p>
    <w:p>
      <w:r>
        <w:t xml:space="preserve">2013 wurde vom ERP-Sondervermögen gemeinsam mit dem ESF der Mikromezzaninfonds aufgelegt, der zunächst vollständig aus dem Titel 682 02 (Finanzierungen von Projekten mit deutschen und europäischen Partnern zur Bereitstellung von haftendem Kapital für kleine und mittlere Unternehmen) des ERP-Wirtschaftsplans finanziert wird.</w:t>
      </w:r>
    </w:p>
    <w:p>
      <w:r>
        <w:t xml:space="preserve">Die über den Bundeshaushalt dem ERP-Sondervermögen zu erstattenden Beträge des ESF werden bei diesem Titel vereinnahmt.</w:t>
      </w:r>
    </w:p>
    <w:p>
      <w:r>
        <w:t xml:space="preserve">Zu Tit. 325 02</w:t>
      </w:r>
    </w:p>
    <w:p>
      <w:r>
        <w:t xml:space="preserve">Nach § 2 ERP-Wirtschaftsplangesetz können Geldmittel durch Kredite beschafft werden.</w:t>
      </w:r>
    </w:p>
    <w:p>
      <w:r>
        <w:t xml:space="preserve">Abschluss</w:t>
      </w:r>
    </w:p>
    <w:p>
      <w:r>
        <w:rPr>
          <w:rFonts w:ascii="Courier New" w:hAnsi="Courier New"/>
          <w:sz w:val="17"/>
        </w:rPr>
        <w:t xml:space="preserve">Ka- pitel    Bezeichnung    Einnahmen    Ausgaben    davon entfallen auf</w:t>
      </w:r>
    </w:p>
    <w:p>
      <w:r>
        <w:rPr>
          <w:rFonts w:ascii="Courier New" w:hAnsi="Courier New"/>
          <w:sz w:val="17"/>
        </w:rPr>
        <w:t xml:space="preserve">sonstige Ausgaben    Zinskosten    Zuweisungen und Zuschüsse    Investitionen</w:t>
      </w:r>
    </w:p>
    <w:p>
      <w:r>
        <w:rPr>
          <w:rFonts w:ascii="Courier New" w:hAnsi="Courier New"/>
          <w:sz w:val="17"/>
        </w:rPr>
        <w:t xml:space="preserve">1 000 €    1 000 €    1 000 €    1 000 €    1 000 €    1 000 €</w:t>
      </w:r>
    </w:p>
    <w:p>
      <w:r>
        <w:rPr>
          <w:rFonts w:ascii="Courier New" w:hAnsi="Courier New"/>
          <w:sz w:val="17"/>
        </w:rPr>
        <w:t xml:space="preserve">1    Investitions- und Exportfinanzierung    769 710    733 590    36 120        9 190    724 400</w:t>
      </w:r>
    </w:p>
    <w:p>
      <w:r>
        <w:rPr>
          <w:rFonts w:ascii="Courier New" w:hAnsi="Courier New"/>
          <w:sz w:val="17"/>
        </w:rPr>
        <w:t xml:space="preserve">2    Sonstige Ausgaben/ Einnahmen        36 120                </w:t>
      </w:r>
    </w:p>
    <w:p>
      <w:r>
        <w:rPr>
          <w:rFonts w:ascii="Courier New" w:hAnsi="Courier New"/>
          <w:sz w:val="17"/>
        </w:rPr>
        <w:t xml:space="preserve">        769 710    769 710    36 120        9 190    724 400</w:t>
      </w:r>
    </w:p>
    <w:p>
      <w:r>
        <w:t xml:space="preserve">Anlage 1Übersicht über die Verpflichtungen und Verpflichtungsermächtigungen aus Kapitel 1</w:t>
      </w:r>
    </w:p>
    <w:p>
      <w:r>
        <w:rPr>
          <w:rFonts w:ascii="Courier New" w:hAnsi="Courier New"/>
          <w:sz w:val="17"/>
        </w:rPr>
        <w:t xml:space="preserve">Titel sowie Zweckbestimmung (stichwortartig)    Ausgaben- soll 2021    a) Bis einschl. 31.12.2019 eingegangene Verpflichtungen fällig ab 2021 b) VE 2020 c) VE 2021    davon fällig</w:t>
      </w:r>
    </w:p>
    <w:p>
      <w:r>
        <w:rPr>
          <w:rFonts w:ascii="Courier New" w:hAnsi="Courier New"/>
          <w:sz w:val="17"/>
        </w:rPr>
        <w:t xml:space="preserve">2021    2022    2023    2024    2025 ff.</w:t>
      </w:r>
    </w:p>
    <w:p>
      <w:r>
        <w:rPr>
          <w:rFonts w:ascii="Courier New" w:hAnsi="Courier New"/>
          <w:sz w:val="17"/>
        </w:rPr>
        <w:t xml:space="preserve">in Mio. €</w:t>
      </w:r>
    </w:p>
    <w:p>
      <w:r>
        <w:rPr>
          <w:rFonts w:ascii="Courier New" w:hAnsi="Courier New"/>
          <w:sz w:val="17"/>
        </w:rPr>
        <w:t xml:space="preserve">1    2    3    4    5    6    7    8</w:t>
      </w:r>
    </w:p>
    <w:p>
      <w:r>
        <w:rPr>
          <w:rFonts w:ascii="Courier New" w:hAnsi="Courier New"/>
          <w:sz w:val="17"/>
        </w:rPr>
        <w:t xml:space="preserve">892 01    Mittelständische Unternehmen, Exportfinanzierung    46,8    a)    –    –    –    –    –    –</w:t>
      </w:r>
    </w:p>
    <w:p>
      <w:r>
        <w:rPr>
          <w:rFonts w:ascii="Courier New" w:hAnsi="Courier New"/>
          <w:sz w:val="17"/>
        </w:rPr>
        <w:t xml:space="preserve">            b)    –    –    –    –    –    –</w:t>
      </w:r>
    </w:p>
    <w:p>
      <w:r>
        <w:rPr>
          <w:rFonts w:ascii="Courier New" w:hAnsi="Courier New"/>
          <w:sz w:val="17"/>
        </w:rPr>
        <w:t xml:space="preserve">            c)    208,100    –    40,700    36,600    30,600    100,200</w:t>
      </w:r>
    </w:p>
    <w:p>
      <w:r>
        <w:rPr>
          <w:rFonts w:ascii="Courier New" w:hAnsi="Courier New"/>
          <w:sz w:val="17"/>
        </w:rPr>
        <w:t xml:space="preserve">683 01    Förderkosten    167,9    a)    337,300    79,900    62,800    47,900    36,400    110,300</w:t>
      </w:r>
    </w:p>
    <w:p>
      <w:r>
        <w:rPr>
          <w:rFonts w:ascii="Courier New" w:hAnsi="Courier New"/>
          <w:sz w:val="17"/>
        </w:rPr>
        <w:t xml:space="preserve">            b)    206,300    39,800    37,900    31,800    25,000    71,800</w:t>
      </w:r>
    </w:p>
    <w:p>
      <w:r>
        <w:rPr>
          <w:rFonts w:ascii="Courier New" w:hAnsi="Courier New"/>
          <w:sz w:val="17"/>
        </w:rPr>
        <w:t xml:space="preserve">            c)    1 297,800    –    146,900    124,800    105,100    921,000</w:t>
      </w:r>
    </w:p>
    <w:p>
      <w:r>
        <w:rPr>
          <w:rFonts w:ascii="Courier New" w:hAnsi="Courier New"/>
          <w:sz w:val="17"/>
        </w:rPr>
        <w:t xml:space="preserve">682 01    Förderkosten für die KfW Capital    9,7    a)    32,883    7,000    7,300    9,396    9,187    –</w:t>
      </w:r>
    </w:p>
    <w:p>
      <w:r>
        <w:rPr>
          <w:rFonts w:ascii="Courier New" w:hAnsi="Courier New"/>
          <w:sz w:val="17"/>
        </w:rPr>
        <w:t xml:space="preserve">            b)    89,500    9,700    10,800    11,500    11,700    45,800</w:t>
      </w:r>
    </w:p>
    <w:p>
      <w:r>
        <w:rPr>
          <w:rFonts w:ascii="Courier New" w:hAnsi="Courier New"/>
          <w:sz w:val="17"/>
        </w:rPr>
        <w:t xml:space="preserve">            c)    0    0    0    0    0    0</w:t>
      </w:r>
    </w:p>
    <w:p>
      <w:r>
        <w:rPr>
          <w:rFonts w:ascii="Courier New" w:hAnsi="Courier New"/>
          <w:sz w:val="17"/>
        </w:rPr>
        <w:t xml:space="preserve">681 02    Gewährung von Stipendien und Förderung von Informationsreisen    3,6    a)    1,660    1,660    –    –    –    –</w:t>
      </w:r>
    </w:p>
    <w:p>
      <w:r>
        <w:rPr>
          <w:rFonts w:ascii="Courier New" w:hAnsi="Courier New"/>
          <w:sz w:val="17"/>
        </w:rPr>
        <w:t xml:space="preserve">            b)    3,120    1,040    1,040    1,040    –    –</w:t>
      </w:r>
    </w:p>
    <w:p>
      <w:r>
        <w:rPr>
          <w:rFonts w:ascii="Courier New" w:hAnsi="Courier New"/>
          <w:sz w:val="17"/>
        </w:rPr>
        <w:t xml:space="preserve">            c)    6,810    –    2,270    2,270    2,270    –</w:t>
      </w:r>
    </w:p>
    <w:p>
      <w:r>
        <w:rPr>
          <w:rFonts w:ascii="Courier New" w:hAnsi="Courier New"/>
          <w:sz w:val="17"/>
        </w:rPr>
        <w:t xml:space="preserve">681 03    Förderung von Maßnahmen im Rahmen des Deutschen Programms für transatlantische Begegnung    5,6    a)    1,971    1,337    0,484    0,150    –    –</w:t>
      </w:r>
    </w:p>
    <w:p>
      <w:r>
        <w:rPr>
          <w:rFonts w:ascii="Courier New" w:hAnsi="Courier New"/>
          <w:sz w:val="17"/>
        </w:rPr>
        <w:t xml:space="preserve">            b)    5,100    1,500    1,300    1,300    1,000    –</w:t>
      </w:r>
    </w:p>
    <w:p>
      <w:r>
        <w:rPr>
          <w:rFonts w:ascii="Courier New" w:hAnsi="Courier New"/>
          <w:sz w:val="17"/>
        </w:rPr>
        <w:t xml:space="preserve">            c)    6,000    –    2,000    1,700    1,300    1,000</w:t>
      </w:r>
    </w:p>
    <w:p>
      <w:r>
        <w:rPr>
          <w:rFonts w:ascii="Courier New" w:hAnsi="Courier New"/>
          <w:sz w:val="17"/>
        </w:rPr>
        <w:t xml:space="preserve">    Summe    233,6    a)    373,814    89,897    70,584    57,446    45,587    110,300</w:t>
      </w:r>
    </w:p>
    <w:p>
      <w:r>
        <w:rPr>
          <w:rFonts w:ascii="Courier New" w:hAnsi="Courier New"/>
          <w:sz w:val="17"/>
        </w:rPr>
        <w:t xml:space="preserve">            b)    304,020    52,040    51,040    45,640    37,700    117,600</w:t>
      </w:r>
    </w:p>
    <w:p>
      <w:r>
        <w:rPr>
          <w:rFonts w:ascii="Courier New" w:hAnsi="Courier New"/>
          <w:sz w:val="17"/>
        </w:rPr>
        <w:t xml:space="preserve">            c)    1 518,710    –    191,870    165,370    139,270    1 022,200</w:t>
      </w:r>
    </w:p>
    <w:p>
      <w:r>
        <w:rPr>
          <w:rFonts w:ascii="Courier New" w:hAnsi="Courier New"/>
          <w:sz w:val="17"/>
        </w:rPr>
        <w:t xml:space="preserve">682 02    Kooperationsprojekte    500,0    a)    1 831,200            2020 ff. :    1 831,200    </w:t>
      </w:r>
    </w:p>
    <w:p>
      <w:r>
        <w:rPr>
          <w:rFonts w:ascii="Courier New" w:hAnsi="Courier New"/>
          <w:sz w:val="17"/>
        </w:rPr>
        <w:t xml:space="preserve">            b)    1 929,400            2021 ff. :    1 929,400    </w:t>
      </w:r>
    </w:p>
    <w:p>
      <w:r>
        <w:rPr>
          <w:rFonts w:ascii="Courier New" w:hAnsi="Courier New"/>
          <w:sz w:val="17"/>
        </w:rPr>
        <w:t xml:space="preserve">            c)    1 826,300            2022 ff. :    1 826,300    </w:t>
      </w:r>
    </w:p>
    <w:p>
      <w:r>
        <w:t xml:space="preserve">Anlage 2Nachweisung des ERP-Sondervermögens</w:t>
      </w:r>
    </w:p>
    <w:p>
      <w:r>
        <w:t xml:space="preserve">Aktivseite</w:t>
      </w:r>
    </w:p>
    <w:p>
      <w:r>
        <w:rPr>
          <w:rFonts w:ascii="Courier New" w:hAnsi="Courier New"/>
          <w:sz w:val="17"/>
        </w:rPr>
        <w:t xml:space="preserve">                2019 EUR    2018 EUR</w:t>
      </w:r>
    </w:p>
    <w:p>
      <w:r>
        <w:rPr>
          <w:rFonts w:ascii="Courier New" w:hAnsi="Courier New"/>
          <w:sz w:val="17"/>
        </w:rPr>
        <w:t xml:space="preserve">A.    Barreserve und Anlagen        </w:t>
      </w:r>
    </w:p>
    <w:p>
      <w:r>
        <w:rPr>
          <w:rFonts w:ascii="Courier New" w:hAnsi="Courier New"/>
          <w:sz w:val="17"/>
        </w:rPr>
        <w:t xml:space="preserve">    1.    Guthaben bei Kreditinstituten    381 665 224,46        690 535 399,83</w:t>
      </w:r>
    </w:p>
    <w:p>
      <w:r>
        <w:rPr>
          <w:rFonts w:ascii="Courier New" w:hAnsi="Courier New"/>
          <w:sz w:val="17"/>
        </w:rPr>
        <w:t xml:space="preserve">    2.    Anlage bei Fondsgesellschaften    1 206 259 063,96        1 006 259 329,00</w:t>
      </w:r>
    </w:p>
    <w:p>
      <w:r>
        <w:rPr>
          <w:rFonts w:ascii="Courier New" w:hAnsi="Courier New"/>
          <w:sz w:val="17"/>
        </w:rPr>
        <w:t xml:space="preserve">    3.    Anlage bei Unternehmen    711 319 332,26        720 207 131,28</w:t>
      </w:r>
    </w:p>
    <w:p>
      <w:r>
        <w:rPr>
          <w:rFonts w:ascii="Courier New" w:hAnsi="Courier New"/>
          <w:sz w:val="17"/>
        </w:rPr>
        <w:t xml:space="preserve">    4.    Gesonderter Finanzierungsblock „Mikromezzaninfonds Deutschland I“    50 974 976,18        53 022 415,86</w:t>
      </w:r>
    </w:p>
    <w:p>
      <w:r>
        <w:rPr>
          <w:rFonts w:ascii="Courier New" w:hAnsi="Courier New"/>
          <w:sz w:val="17"/>
        </w:rPr>
        <w:t xml:space="preserve">    5.    Gesonderter Finanzierungsblock „Mikromezzaninfonds Deutschland II“    72 762 837,44    2 422 981 434,30    36 887 011,81</w:t>
      </w:r>
    </w:p>
    <w:p>
      <w:r>
        <w:rPr>
          <w:rFonts w:ascii="Courier New" w:hAnsi="Courier New"/>
          <w:sz w:val="17"/>
        </w:rPr>
        <w:t xml:space="preserve">B.    Darlehensforderungen    754 779 983,15    586 257 437,90</w:t>
      </w:r>
    </w:p>
    <w:p>
      <w:r>
        <w:rPr>
          <w:rFonts w:ascii="Courier New" w:hAnsi="Courier New"/>
          <w:sz w:val="17"/>
        </w:rPr>
        <w:t xml:space="preserve">C.    Rechnungsabgrenzung        0,00    0,00</w:t>
      </w:r>
    </w:p>
    <w:p>
      <w:r>
        <w:rPr>
          <w:rFonts w:ascii="Courier New" w:hAnsi="Courier New"/>
          <w:sz w:val="17"/>
        </w:rPr>
        <w:t xml:space="preserve">D.    Sonstige Forderungen        0,00    2 067,18</w:t>
      </w:r>
    </w:p>
    <w:p>
      <w:r>
        <w:rPr>
          <w:rFonts w:ascii="Courier New" w:hAnsi="Courier New"/>
          <w:sz w:val="17"/>
        </w:rPr>
        <w:t xml:space="preserve">E.    Beteiligungen            </w:t>
      </w:r>
    </w:p>
    <w:p>
      <w:r>
        <w:rPr>
          <w:rFonts w:ascii="Courier New" w:hAnsi="Courier New"/>
          <w:sz w:val="17"/>
        </w:rPr>
        <w:t xml:space="preserve">    1.    Eingezahltes gezeichnetes Kapital    1 082 876 331,12        1 082 876 331,12</w:t>
      </w:r>
    </w:p>
    <w:p>
      <w:r>
        <w:rPr>
          <w:rFonts w:ascii="Courier New" w:hAnsi="Courier New"/>
          <w:sz w:val="17"/>
        </w:rPr>
        <w:t xml:space="preserve">    2.    KfW-Rücklage aus Mitteln des ERP-Sondervermögens    1 190 752 106,00        1 190 752 106,00</w:t>
      </w:r>
    </w:p>
    <w:p>
      <w:r>
        <w:rPr>
          <w:rFonts w:ascii="Courier New" w:hAnsi="Courier New"/>
          <w:sz w:val="17"/>
        </w:rPr>
        <w:t xml:space="preserve">    3.    Sonstige Kapitalrücklage    864 280 731,32        614 280 731,32</w:t>
      </w:r>
    </w:p>
    <w:p>
      <w:r>
        <w:rPr>
          <w:rFonts w:ascii="Courier New" w:hAnsi="Courier New"/>
          <w:sz w:val="17"/>
        </w:rPr>
        <w:t xml:space="preserve">    4.    Sonderrücklage I    1 365 363 733,24        1 192 408 090,64</w:t>
      </w:r>
    </w:p>
    <w:p>
      <w:r>
        <w:rPr>
          <w:rFonts w:ascii="Courier New" w:hAnsi="Courier New"/>
          <w:sz w:val="17"/>
        </w:rPr>
        <w:t xml:space="preserve">    5.    ERP-Gewinnrücklage I    985 558 653,21        767 397 941,58</w:t>
      </w:r>
    </w:p>
    <w:p>
      <w:r>
        <w:rPr>
          <w:rFonts w:ascii="Courier New" w:hAnsi="Courier New"/>
          <w:sz w:val="17"/>
        </w:rPr>
        <w:t xml:space="preserve">    6.    ERP-Gewinnrücklage II (alt)    0,00        72 950 713,72</w:t>
      </w:r>
    </w:p>
    <w:p>
      <w:r>
        <w:rPr>
          <w:rFonts w:ascii="Courier New" w:hAnsi="Courier New"/>
          <w:sz w:val="17"/>
        </w:rPr>
        <w:t xml:space="preserve">    7.    ERP-Gewinnrücklage II (vorher GR III)    667 104 807,67        569 155 986,64</w:t>
      </w:r>
    </w:p>
    <w:p>
      <w:r>
        <w:rPr>
          <w:rFonts w:ascii="Courier New" w:hAnsi="Courier New"/>
          <w:sz w:val="17"/>
        </w:rPr>
        <w:t xml:space="preserve">    8.    ERP-Gewinnrücklage IV    0,00        451 135 858,29</w:t>
      </w:r>
    </w:p>
    <w:p>
      <w:r>
        <w:rPr>
          <w:rFonts w:ascii="Courier New" w:hAnsi="Courier New"/>
          <w:sz w:val="17"/>
        </w:rPr>
        <w:t xml:space="preserve">    9.    ERP-DtA-Gewinnrücklage    0,00        816 910 075,71</w:t>
      </w:r>
    </w:p>
    <w:p>
      <w:r>
        <w:rPr>
          <w:rFonts w:ascii="Courier New" w:hAnsi="Courier New"/>
          <w:sz w:val="17"/>
        </w:rPr>
        <w:t xml:space="preserve">    10.    ERP-Risikodeckungsmasse    850 000 000,00        0,00</w:t>
      </w:r>
    </w:p>
    <w:p>
      <w:r>
        <w:rPr>
          <w:rFonts w:ascii="Courier New" w:hAnsi="Courier New"/>
          <w:sz w:val="17"/>
        </w:rPr>
        <w:t xml:space="preserve">    11.    Sonstige Sonderrücklage II    2 771 567 397,40        1 992 449 797,04</w:t>
      </w:r>
    </w:p>
    <w:p>
      <w:r>
        <w:rPr>
          <w:rFonts w:ascii="Courier New" w:hAnsi="Courier New"/>
          <w:sz w:val="17"/>
        </w:rPr>
        <w:t xml:space="preserve">    12.    ERP-Förderrücklage    6 900 000 000,00        0,00</w:t>
      </w:r>
    </w:p>
    <w:p>
      <w:r>
        <w:rPr>
          <w:rFonts w:ascii="Courier New" w:hAnsi="Courier New"/>
          <w:sz w:val="17"/>
        </w:rPr>
        <w:t xml:space="preserve">    13.    ERP-Förderrücklage I    0,00        4 650 000 000,00</w:t>
      </w:r>
    </w:p>
    <w:p>
      <w:r>
        <w:rPr>
          <w:rFonts w:ascii="Courier New" w:hAnsi="Courier New"/>
          <w:sz w:val="17"/>
        </w:rPr>
        <w:t xml:space="preserve">    14.    ERP-Förderrücklage II    0,00        250 000 000,00</w:t>
      </w:r>
    </w:p>
    <w:p>
      <w:r>
        <w:rPr>
          <w:rFonts w:ascii="Courier New" w:hAnsi="Courier New"/>
          <w:sz w:val="17"/>
        </w:rPr>
        <w:t xml:space="preserve">    15.    ERP-Förderrücklage III    0,00        1 000 000 000,00</w:t>
      </w:r>
    </w:p>
    <w:p>
      <w:r>
        <w:rPr>
          <w:rFonts w:ascii="Courier New" w:hAnsi="Courier New"/>
          <w:sz w:val="17"/>
        </w:rPr>
        <w:t xml:space="preserve">    16.    ERP-Förderrücklage IV    0,00        1 250 000 000,00</w:t>
      </w:r>
    </w:p>
    <w:p>
      <w:r>
        <w:rPr>
          <w:rFonts w:ascii="Courier New" w:hAnsi="Courier New"/>
          <w:sz w:val="17"/>
        </w:rPr>
        <w:t xml:space="preserve">    17.    Gesetzliche Rücklage der KfW    615 270 642,68        615 270 642,68</w:t>
      </w:r>
    </w:p>
    <w:p>
      <w:r>
        <w:rPr>
          <w:rFonts w:ascii="Courier New" w:hAnsi="Courier New"/>
          <w:sz w:val="17"/>
        </w:rPr>
        <w:t xml:space="preserve">    18.    High-Tech Gründerfonds I    50 126 335,05        55 730 124,20</w:t>
      </w:r>
    </w:p>
    <w:p>
      <w:r>
        <w:rPr>
          <w:rFonts w:ascii="Courier New" w:hAnsi="Courier New"/>
          <w:sz w:val="17"/>
        </w:rPr>
        <w:t xml:space="preserve">    19.    High-Tech Gründerfonds II    75 951 996,89        80 461 676,24</w:t>
      </w:r>
    </w:p>
    <w:p>
      <w:r>
        <w:rPr>
          <w:rFonts w:ascii="Courier New" w:hAnsi="Courier New"/>
          <w:sz w:val="17"/>
        </w:rPr>
        <w:t xml:space="preserve">    20.    High-Tech Gründerfonds III    18 312 100,70        6 652 731,76</w:t>
      </w:r>
    </w:p>
    <w:p>
      <w:r>
        <w:rPr>
          <w:rFonts w:ascii="Courier New" w:hAnsi="Courier New"/>
          <w:sz w:val="17"/>
        </w:rPr>
        <w:t xml:space="preserve">    21.    coparion    54 500 170,29        39 375 918,26</w:t>
      </w:r>
    </w:p>
    <w:p>
      <w:r>
        <w:rPr>
          <w:rFonts w:ascii="Courier New" w:hAnsi="Courier New"/>
          <w:sz w:val="17"/>
        </w:rPr>
        <w:t xml:space="preserve">    22.    Earlybird Health GmbH &amp; Co. Beteiligungs KG    3 965 008,99        2 385 883,24</w:t>
      </w:r>
    </w:p>
    <w:p>
      <w:r>
        <w:rPr>
          <w:rFonts w:ascii="Courier New" w:hAnsi="Courier New"/>
          <w:sz w:val="17"/>
        </w:rPr>
        <w:t xml:space="preserve">    23.    eCAPITAL IV    5 354 569,51        4 715 843,67</w:t>
      </w:r>
    </w:p>
    <w:p>
      <w:r>
        <w:rPr>
          <w:rFonts w:ascii="Courier New" w:hAnsi="Courier New"/>
          <w:sz w:val="17"/>
        </w:rPr>
        <w:t xml:space="preserve">    24.    Cybersecurity Fonds    1 505 127,08        0,00</w:t>
      </w:r>
    </w:p>
    <w:p>
      <w:r>
        <w:rPr>
          <w:rFonts w:ascii="Courier New" w:hAnsi="Courier New"/>
          <w:sz w:val="17"/>
        </w:rPr>
        <w:t xml:space="preserve">    25.    Brockhaus Private Equity    –8 662 662,00        12 148 795,96</w:t>
      </w:r>
    </w:p>
    <w:p>
      <w:r>
        <w:rPr>
          <w:rFonts w:ascii="Courier New" w:hAnsi="Courier New"/>
          <w:sz w:val="17"/>
        </w:rPr>
        <w:t xml:space="preserve">    26.    Obermark    22 995 847,27    17 516 822 896,42    19 878 387,27</w:t>
      </w:r>
    </w:p>
    <w:p>
      <w:r>
        <w:rPr>
          <w:rFonts w:ascii="Courier New" w:hAnsi="Courier New"/>
          <w:sz w:val="17"/>
        </w:rPr>
        <w:t xml:space="preserve">    Summe der Aktiva        20 694 584 313,87    19 830 108 428,20</w:t>
      </w:r>
    </w:p>
    <w:p>
      <w:r>
        <w:t xml:space="preserve">nach dem Stand vom 31. Dezember 2019</w:t>
      </w:r>
    </w:p>
    <w:p>
      <w:r>
        <w:t xml:space="preserve">Passivseite</w:t>
      </w:r>
    </w:p>
    <w:p>
      <w:r>
        <w:rPr>
          <w:rFonts w:ascii="Courier New" w:hAnsi="Courier New"/>
          <w:sz w:val="17"/>
        </w:rPr>
        <w:t xml:space="preserve">                2019 EUR    2018 EUR</w:t>
      </w:r>
    </w:p>
    <w:p>
      <w:r>
        <w:rPr>
          <w:rFonts w:ascii="Courier New" w:hAnsi="Courier New"/>
          <w:sz w:val="17"/>
        </w:rPr>
        <w:t xml:space="preserve">A.    Rückstellungen        </w:t>
      </w:r>
    </w:p>
    <w:p>
      <w:r>
        <w:rPr>
          <w:rFonts w:ascii="Courier New" w:hAnsi="Courier New"/>
          <w:sz w:val="17"/>
        </w:rPr>
        <w:t xml:space="preserve">    1.    Rückstellung Förderlasten    572 440 590,29        662 140 274,70</w:t>
      </w:r>
    </w:p>
    <w:p>
      <w:r>
        <w:rPr>
          <w:rFonts w:ascii="Courier New" w:hAnsi="Courier New"/>
          <w:sz w:val="17"/>
        </w:rPr>
        <w:t xml:space="preserve">    2.    Rückstellung High-Tech Gründerfonds    0,00        0,00</w:t>
      </w:r>
    </w:p>
    <w:p>
      <w:r>
        <w:rPr>
          <w:rFonts w:ascii="Courier New" w:hAnsi="Courier New"/>
          <w:sz w:val="17"/>
        </w:rPr>
        <w:t xml:space="preserve">    3.    Rückstellung MMF I    0,00        0,00</w:t>
      </w:r>
    </w:p>
    <w:p>
      <w:r>
        <w:rPr>
          <w:rFonts w:ascii="Courier New" w:hAnsi="Courier New"/>
          <w:sz w:val="17"/>
        </w:rPr>
        <w:t xml:space="preserve">    4.    Rückstellung MMF II    3 073 595,89    575 514 186,18    170 499,81</w:t>
      </w:r>
    </w:p>
    <w:p>
      <w:r>
        <w:rPr>
          <w:rFonts w:ascii="Courier New" w:hAnsi="Courier New"/>
          <w:sz w:val="17"/>
        </w:rPr>
        <w:t xml:space="preserve">B.    Verbindlichkeiten        </w:t>
      </w:r>
    </w:p>
    <w:p>
      <w:r>
        <w:rPr>
          <w:rFonts w:ascii="Courier New" w:hAnsi="Courier New"/>
          <w:sz w:val="17"/>
        </w:rPr>
        <w:t xml:space="preserve">    Verbindlichkeiten aus ERP-Förderlast    5 167 760,87        5 539 466,36</w:t>
      </w:r>
    </w:p>
    <w:p>
      <w:r>
        <w:rPr>
          <w:rFonts w:ascii="Courier New" w:hAnsi="Courier New"/>
          <w:sz w:val="17"/>
        </w:rPr>
        <w:t xml:space="preserve">    Verbindlichkeiten gegenüber dem gesonderten Finanzierungsblock Mikromezzaninfonds    50 974 976,18        53 022 415,86</w:t>
      </w:r>
    </w:p>
    <w:p>
      <w:r>
        <w:rPr>
          <w:rFonts w:ascii="Courier New" w:hAnsi="Courier New"/>
          <w:sz w:val="17"/>
        </w:rPr>
        <w:t xml:space="preserve">    Verbindlichkeiten gegenüber dem gesonderten Finanzierungsblock Mikromezzaninfonds II    72 762 837,44        36 887 011,81</w:t>
      </w:r>
    </w:p>
    <w:p>
      <w:r>
        <w:rPr>
          <w:rFonts w:ascii="Courier New" w:hAnsi="Courier New"/>
          <w:sz w:val="17"/>
        </w:rPr>
        <w:t xml:space="preserve">    Sonstige Verbindlichkeiten    0,00        0,00</w:t>
      </w:r>
    </w:p>
    <w:p>
      <w:r>
        <w:rPr>
          <w:rFonts w:ascii="Courier New" w:hAnsi="Courier New"/>
          <w:sz w:val="17"/>
        </w:rPr>
        <w:t xml:space="preserve">    Verwahrungen    0,00    128 905 574,49    0,00</w:t>
      </w:r>
    </w:p>
    <w:p>
      <w:r>
        <w:rPr>
          <w:rFonts w:ascii="Courier New" w:hAnsi="Courier New"/>
          <w:sz w:val="17"/>
        </w:rPr>
        <w:t xml:space="preserve">C.    Vermögen des ERP-Sondervermögens        </w:t>
      </w:r>
    </w:p>
    <w:p>
      <w:r>
        <w:rPr>
          <w:rFonts w:ascii="Courier New" w:hAnsi="Courier New"/>
          <w:sz w:val="17"/>
        </w:rPr>
        <w:t xml:space="preserve">    Vermögensbestand 01.01.    19 072 348 759,66        18 326 914 434,11</w:t>
      </w:r>
    </w:p>
    <w:p>
      <w:r>
        <w:rPr>
          <w:rFonts w:ascii="Courier New" w:hAnsi="Courier New"/>
          <w:sz w:val="17"/>
        </w:rPr>
        <w:t xml:space="preserve">    Gewinn/Verlust        917 815 793,54    745 434 325,55</w:t>
      </w:r>
    </w:p>
    <w:p>
      <w:r>
        <w:rPr>
          <w:rFonts w:ascii="Courier New" w:hAnsi="Courier New"/>
          <w:sz w:val="17"/>
        </w:rPr>
        <w:t xml:space="preserve">    Vermögensbestand 31.12.        19 990 164 553,20    19 072 348 759,66</w:t>
      </w:r>
    </w:p>
    <w:p>
      <w:r>
        <w:rPr>
          <w:rFonts w:ascii="Courier New" w:hAnsi="Courier New"/>
          <w:sz w:val="17"/>
        </w:rPr>
        <w:t xml:space="preserve">    Summe Passiva        20 694 584 313,87    19 830 108 428,20</w:t>
      </w:r>
    </w:p>
    <w:p>
      <w:r>
        <w:t xml:space="preserve">Anlage 3Bericht der KfW gemäß § 8 des ERP-Verwaltungsgesetzes über die Verwendung des eingebrachten Eigenkapitals und des gewährten Nachrangdarlehens</w:t>
      </w:r>
    </w:p>
    <w:p>
      <w:r>
        <w:t xml:space="preserve">Im Jahr 2019 wurde in der Mittelstandsfinanzierung aus den ERP-Förderprogrammen ein Finanzierungsvolumen von rd. 4,5 Mrd. EUR gebunden, die Förderlast belief sich im genannten Zeitraum auf 211,0 Mio. EUR.</w:t>
      </w:r>
    </w:p>
    <w:p>
      <w:r>
        <w:t xml:space="preserve">Die ERP-Förderrücklagen I, II, III und IV sowie das ERP-Nachrangdarlehen werden im Rahmen dieses Finanzierungsbedarfs eingesetzt, das Eigenkapital dient zudem der risikoseitigen Unterlegung der ERP-Förderkredite.</w:t>
      </w:r>
    </w:p>
    <w:p>
      <w:r>
        <w:t xml:space="preserve">Das seit 2007 im Rahmen der Neuordnung der ERP-Wirtschaftsförderung eingebrachte Kapital hat die KfW für den Zeitraum vom 01.01. bis 31.12.2019 vertragsgemäß vergütet. Das eingebrachte Kapital wurde für das Jahr 2019 wie folgt vergütet:</w:t>
      </w:r>
    </w:p>
    <w:p>
      <w:pPr>
        <w:ind w:left="420"/>
      </w:pPr>
      <w:r>
        <w:t xml:space="preserve">• Vergütung der ERP-Förderrücklage I gemäß § 2 des „Anpassungsvertrags ERP-Förderrücklage“ und der ERP-Förderrücklagen II, III und IV gemäß § 2 der jeweiligen Einbringungsverträge durch Teilnahme der Rücklagen an der jährlichen Verteilung des nach den Vorabdotierungen verbleibenden handelsrechtlichen Jahresergebnisses der KfW.</w:t>
      </w:r>
    </w:p>
    <w:p>
      <w:pPr>
        <w:ind w:left="420"/>
      </w:pPr>
      <w:r>
        <w:t xml:space="preserve">• Die in den Vorjahren nicht zur ERP-Förderung eingesetzten anteiligen Jahresergebnisse werden separaten Gewinnrücklagen zugeführt (ERP-Gewinnrücklagen I und II), die für die ERP-Förderung in Folgejahren eingesetzt werden können. Darüber hinaus hat das ERP-Sondervermögen in den Jahren 2015 bis 2018 die ERP-Gewinnrücklage IV in Höhe von insgesamt 400,0 Mio. EUR, davon 200,0 Mio. EUR aus der ERP-Gewinnrücklage I, dotiert. Die ERP-Gewinnrücklage IV dient der Abdeckung von Förderlasten aus dem Programm „ERP-Venture Capital-Fondsinvestments“. Die Rücklage nimmt ebenfalls an der Verteilung des nach den Vorabdotierungen verbleibenden handelsrechtlichen Jahresergebnisses der KfW teil.</w:t>
      </w:r>
    </w:p>
    <w:p>
      <w:r>
        <w:t xml:space="preserve">Die entsprechenden Anteile am zu verteilenden Jahresüberschuss der KfW beliefen sich für das Geschäftsjahr 2019 auf 505,1 Mio. EUR und verteilten sich wie folgt auf die ERP-Rücklagen:</w:t>
      </w:r>
    </w:p>
    <w:p>
      <w:pPr>
        <w:ind w:left="420"/>
      </w:pPr>
      <w:r>
        <w:t xml:space="preserve">• 278,2 Mio. EUR für die ERP-Förderrücklage I</w:t>
      </w:r>
    </w:p>
    <w:p>
      <w:pPr>
        <w:ind w:left="420"/>
      </w:pPr>
      <w:r>
        <w:t xml:space="preserve">• 15,0 Mio. EUR für die ERP-Förderrücklage II</w:t>
      </w:r>
    </w:p>
    <w:p>
      <w:pPr>
        <w:ind w:left="420"/>
      </w:pPr>
      <w:r>
        <w:t xml:space="preserve">• 59,8 Mio. EUR für die ERP-Förderrücklage III</w:t>
      </w:r>
    </w:p>
    <w:p>
      <w:pPr>
        <w:ind w:left="420"/>
      </w:pPr>
      <w:r>
        <w:t xml:space="preserve">• 74,8 Mio. EUR für die ERP-Förderrücklage IV</w:t>
      </w:r>
    </w:p>
    <w:p>
      <w:pPr>
        <w:ind w:left="420"/>
      </w:pPr>
      <w:r>
        <w:t xml:space="preserve">• 45,9 Mio. EUR für die ERP-Gewinnrücklage I</w:t>
      </w:r>
    </w:p>
    <w:p>
      <w:pPr>
        <w:ind w:left="420"/>
      </w:pPr>
      <w:r>
        <w:t xml:space="preserve">• 4,4 Mio. EUR für die ERP-Gewinnrücklage II</w:t>
      </w:r>
    </w:p>
    <w:p>
      <w:pPr>
        <w:ind w:left="420"/>
      </w:pPr>
      <w:r>
        <w:t xml:space="preserve">• 27,0 Mio. EUR für die ERP-Gewinnrücklage IV.</w:t>
      </w:r>
    </w:p>
    <w:p>
      <w:r>
        <w:t xml:space="preserve">Diese zur Abdeckung der ERP-Förderlasten 2019 zur Verfügung stehenden Erträge aus dem in die KfW eingebrachten Kapital wurden wie folgt eingesetzt:</w:t>
      </w:r>
    </w:p>
    <w:p>
      <w:pPr>
        <w:ind w:left="420"/>
      </w:pPr>
      <w:r>
        <w:t xml:space="preserve">1. Abdeckung der Förderlasten aus der ERP-Wirtschaftsförderung 2019 in Höhe von 211,0 Mio. EUR:</w:t>
      </w:r>
    </w:p>
    <w:p>
      <w:pPr>
        <w:ind w:left="780"/>
      </w:pPr>
      <w:r>
        <w:t xml:space="preserve">• Lasten aus der ERP-Wirtschaftsförderung (ohne ERP-Startfonds 2011 und ERP-Venture Capital-Fondsinvestments) in Höhe von 200,6 Mio. EUR.</w:t>
      </w:r>
    </w:p>
    <w:p>
      <w:pPr>
        <w:ind w:left="780"/>
      </w:pPr>
      <w:r>
        <w:t xml:space="preserve">• Förderlasten aus dem ERP-Startfonds 2011 in Höhe von 2,9 Mio. EUR.</w:t>
      </w:r>
    </w:p>
    <w:p>
      <w:pPr>
        <w:ind w:left="780"/>
      </w:pPr>
      <w:r>
        <w:t xml:space="preserve">• Förderlasten aus den ERP-Venture Capital-Fondsinvestments in Höhe von 7,5 Mio. EUR.</w:t>
      </w:r>
    </w:p>
    <w:p>
      <w:pPr>
        <w:ind w:left="420"/>
      </w:pPr>
      <w:r>
        <w:t xml:space="preserve">2. Die danach verbleibenden Mittel in Höhe von 294,1 Mio. EUR wurden gemäß der vertraglichen Regelungen den jeweiligen ERP-Gewinnrücklagen zugeführt:</w:t>
      </w:r>
    </w:p>
    <w:p>
      <w:pPr>
        <w:ind w:left="780"/>
      </w:pPr>
      <w:r>
        <w:t xml:space="preserve">• Zuführung zur ERP-Gewinnrücklage I in Höhe von 258,2 Mio. EUR. Der Saldo der ERP-Gewinnrücklage I beläuft sich nach der Zuführung auf 1 025,6 Mio. EUR.</w:t>
      </w:r>
    </w:p>
    <w:p>
      <w:pPr>
        <w:ind w:left="780"/>
      </w:pPr>
      <w:r>
        <w:t xml:space="preserve">• Zuführung zur ERP-Gewinnrücklage II in Höhe von 16,4 Mio. EUR. Der Saldo der ERP-Gewinnrücklage II beläuft sich nach der Zuführung auf 89,3 Mio. EUR.</w:t>
      </w:r>
    </w:p>
    <w:p>
      <w:pPr>
        <w:ind w:left="780"/>
      </w:pPr>
      <w:r>
        <w:t xml:space="preserve">• Zuführung zur ERP-Gewinnrücklage IV in Höhe von 19,5 Mio. EUR. Der Saldo der ERP-Gewinnrücklage IV beläuft sich nach der Zuführung auf 470,6 Mio. EUR.</w:t>
      </w:r>
    </w:p>
    <w:p>
      <w:r>
        <w:t xml:space="preserve">Das ERP-Sondervermögen und die KfW haben am 12./17.12.2019 den Vertrag gemäß Artikel 1 § 6 des Gesetzes zur Neuordnung der ERP-Wirtschaftsförderung in der im Jahr 2019 novellierten Fassung (Durchführungsvertrag 2019) abgeschlossen, der unter anderem die Vereinfachung der ERP-Anteile am KfW-Eigenkapital für Förderung sowie die Schaffung einer Risikodeckungsmasse regelt. Diese Regelungen wurden zum 31.12.2019 wie folgt umgesetzt:</w:t>
      </w:r>
    </w:p>
    <w:p>
      <w:pPr>
        <w:ind w:left="420"/>
      </w:pPr>
      <w:r>
        <w:t xml:space="preserve">• Die ERP-Förderrücklage II mit einem Bestand von 250,0 Mio. EUR geht in der sonstigen Kapitalrücklage des ERP-Sondervermögens auf, deren Vergütung nicht für die Finanzierung der ERP-Wirtschaftsförderung steht. Zum Ausgleich wird ein Betrag von 250,0 Mio. EUR aus Mitteln der Sonderrücklage II des ERP-Sondervermögens, der bislang nicht für ERP-Wirtschaftsförderung zur Verfügung stand, in die ERP-Gewinnrücklage II umgebucht. Die ERP-Gewinnrücklage II beläuft sich hiernach auf 339,3 Mio. EUR.</w:t>
      </w:r>
    </w:p>
    <w:p>
      <w:pPr>
        <w:ind w:left="420"/>
      </w:pPr>
      <w:r>
        <w:t xml:space="preserve">• Die ERP-Förderrücklage I, III und IV wurden zu der ERP-Förderrücklage zusammengefasst. Der Saldo der ERP-Förderrücklage beläuft sich zum 31.12.2019 auf 6 900,0 Mio. EUR.</w:t>
      </w:r>
    </w:p>
    <w:p>
      <w:pPr>
        <w:ind w:left="420"/>
      </w:pPr>
      <w:r>
        <w:t xml:space="preserve">• Die ERP-Gewinnrücklagen I, II und IV werden zu der ERP-Gewinnrücklage I zusammengefasst.</w:t>
      </w:r>
    </w:p>
    <w:p>
      <w:pPr>
        <w:ind w:left="420"/>
      </w:pPr>
      <w:r>
        <w:t xml:space="preserve">• Bildung einer Risikodeckungsmasse als gesonderte Gewinnrücklage (ERP-Risikodeckungsmasse). Die Initialausstattung in Höhe von 850,0 Mio. EUR erfolgte zu Lasten der ERP-Gewinnrücklage I. Der Saldo der ERP-Gewinnrücklage I beträgt zum 31.12.2019 985,6 Mio. EUR, der Saldo der ERP-Risikodeckungsmasse 850,0 Mio. EUR.</w:t>
      </w:r>
    </w:p>
    <w:p>
      <w:r>
        <w:t xml:space="preserve">Somit wurden die aus dem eingebrachten Kapital erzielten Erträge für die ERP-Förderung eingesetzt bzw. dem ERP-Sondervermögen zugeführt. Die Ordnungsmäßigkeit der Berichterstattung zum 31.12.2019 wird vertragsgemäß durch einen Wirtschaftsprüfer geprüft und bestätigt.</w:t>
      </w:r>
    </w:p>
    <w:p>
      <w:r>
        <w:rPr>
          <w:color w:val="555555"/>
          <w:sz w:val="17"/>
        </w:rPr>
        <w:t xml:space="preserve">Zitiervorschlag: Anlage ERPWiPlanG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https://recht.nulegal.eu/gesetze/ERPWiPlanG%202021/anlage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