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ERPWiPlanG 2021 — Inkrafttreten</w:t>
      </w:r>
    </w:p>
    <w:p>
      <w:r>
        <w:rPr>
          <w:color w:val="555555"/>
          <w:sz w:val="18"/>
        </w:rPr>
        <w:t xml:space="preserve">ERP-Wirtschaftsplangesetz 2021</w:t>
      </w:r>
    </w:p>
    <w:p>
      <w:r>
        <w:rPr>
          <w:color w:val="555555"/>
          <w:sz w:val="18"/>
        </w:rPr>
        <w:t xml:space="preserve">Historische Fassung: Stand 01.01.2021 bis 02.04.2022. Dies ist nicht die aktuelle Fassung.</w:t>
      </w:r>
    </w:p>
    <w:p>
      <w:r>
        <w:t xml:space="preserve">Dieses Gesetz tritt am 1. Januar 2021 in Kraft.</w:t>
      </w:r>
    </w:p>
    <w:p>
      <w:r>
        <w:rPr>
          <w:color w:val="555555"/>
          <w:sz w:val="17"/>
        </w:rPr>
        <w:t xml:space="preserve">Zitiervorschlag: § 7 ERPWiPlanG 2021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https://recht.nulegal.eu/gesetze/ERPWiPlanG%202021/7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