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2020 — Ermächtigung zur Kreditaufnahme</w:t>
      </w:r>
    </w:p>
    <w:p>
      <w:r>
        <w:rPr>
          <w:color w:val="555555"/>
          <w:sz w:val="18"/>
        </w:rPr>
        <w:t xml:space="preserve">ERP-Wirtschaftsplangesetz 2020</w:t>
      </w:r>
    </w:p>
    <w:p>
      <w:r>
        <w:rPr>
          <w:color w:val="555555"/>
          <w:sz w:val="18"/>
        </w:rPr>
        <w:t xml:space="preserve">Historische Fassung: Stand 10.01.2020 bis 01.01.2021. Dies ist nicht die aktuelle Fassung.</w:t>
      </w:r>
    </w:p>
    <w:p>
      <w:r>
        <w:t xml:space="preserve">Das Bundesministerium für Wirtschaft und Energie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