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ERPWiPlanG 2020 — Feststellung des Wirtschaftsplans des ERP-Sondervermögens</w:t>
      </w:r>
    </w:p>
    <w:p>
      <w:r>
        <w:rPr>
          <w:color w:val="555555"/>
          <w:sz w:val="18"/>
        </w:rPr>
        <w:t xml:space="preserve">ERP-Wirtschaftsplangesetz 2020</w:t>
      </w:r>
    </w:p>
    <w:p>
      <w:r>
        <w:rPr>
          <w:color w:val="555555"/>
          <w:sz w:val="18"/>
        </w:rPr>
        <w:t xml:space="preserve">Historische Fassung: Stand 10.01.2020 bis 01.01.2021. Dies ist nicht die aktuelle Fassung.</w:t>
      </w:r>
    </w:p>
    <w:p>
      <w:r>
        <w:t xml:space="preserve">Der Wirtschaftsplan des ERP-Sondervermögens für das Jahr 2020, der diesem Gesetz als Anlage beigefügt und nach § 8 Absatz 1 Satz 1 des ERP-Verwaltungsgesetzes vom 26. Juni 2007 (BGBl. I S. 1160), geändert durch Artikel 246 der Verordnung vom 31. August 2015 (BGBl. I S. 1474), aufgestellt worden ist, wird in Einnahmen und Ausgaben auf</w:t>
      </w:r>
    </w:p>
    <w:p>
      <w:r>
        <w:rPr>
          <w:rFonts w:ascii="Courier New" w:hAnsi="Courier New"/>
          <w:sz w:val="17"/>
        </w:rPr>
        <w:t xml:space="preserve">787 200 000 Euro</w:t>
      </w:r>
    </w:p>
    <w:p>
      <w:r>
        <w:t xml:space="preserve">festgestellt.</w:t>
      </w:r>
    </w:p>
    <w:p>
      <w:r>
        <w:rPr>
          <w:color w:val="555555"/>
          <w:sz w:val="17"/>
        </w:rPr>
        <w:t xml:space="preserve">Zitiervorschlag: § 1 ERPWiPlanG 2020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https://recht.nulegal.eu/gesetze/ERPWiPlanG%202020/1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ERPWiPlanG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