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ERPVerwG 2007 — Verwalter des Sondervermögens</w:t>
      </w:r>
    </w:p>
    <w:p>
      <w:r>
        <w:rPr>
          <w:color w:val="555555"/>
          <w:sz w:val="18"/>
        </w:rPr>
        <w:t xml:space="preserve">ERP-Verwaltungsgesetz</w:t>
      </w:r>
    </w:p>
    <w:p>
      <w:r>
        <w:rPr>
          <w:color w:val="555555"/>
          <w:sz w:val="18"/>
        </w:rPr>
        <w:t xml:space="preserve">Stand: 10.06.2019 (konsolidierte Textfassung, kein amtliches Inkrafttretensdatum)</w:t>
      </w:r>
    </w:p>
    <w:p>
      <w:r>
        <w:t xml:space="preserve">Das Bundesministerium für Wirtschaft und Energie verwaltet die in Artikel III des Gesetzes vom 31. Januar 1950 betreffend das Abkommen über Wirtschaftliche Zusammenarbeit zwischen den Vereinigten Staaten von Amerika und der Bundesrepublik Deutschland vom 15. Dezember 1949 (BGBl. 1950 S. 9) bezeichneten Vermögenswerte der Bundesrepublik Deutschland als Sondervermögen des Bundes unter der Bezeichnung "ERP-Sondervermögen".</w:t>
      </w:r>
    </w:p>
    <w:p>
      <w:r>
        <w:rPr>
          <w:color w:val="555555"/>
          <w:sz w:val="17"/>
        </w:rPr>
        <w:t xml:space="preserve">Zitiervorschlag: § 1 ERPVerwG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https://recht.nulegal.eu/gesetze/ERPVerwG%202007/1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