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ERPEntwHiG</w:t>
      </w:r>
    </w:p>
    <w:p>
      <w:r>
        <w:rPr>
          <w:color w:val="555555"/>
          <w:sz w:val="18"/>
        </w:rPr>
        <w:t xml:space="preserve">ERP-Entwicklungshilfegesetz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Förderungsmittel dienen in Ergänzung anderer Leistungen, insbesondere des Geld- und Kapitalmarktes, zur Gewährung von Darlehen und für die Finanzierung von Vorhaben, für die der Bund Gewährleistungen übernimmt.</w:t>
      </w:r>
    </w:p>
    <w:p>
      <w:r>
        <w:rPr>
          <w:color w:val="555555"/>
          <w:sz w:val="17"/>
        </w:rPr>
        <w:t xml:space="preserve">Zitiervorschlag: § 2 ERPEntwHiG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https://recht.nulegal.eu/gesetze/ERPEntwHiG/2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