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ERP-WiPlanErV</w:t>
      </w:r>
    </w:p>
    <w:p>
      <w:r>
        <w:rPr>
          <w:color w:val="555555"/>
          <w:sz w:val="18"/>
        </w:rPr>
        <w:t xml:space="preserve">ERP-Wirtschaftsplangesetz-2024-Erweiterungsverordnung</w:t>
      </w:r>
    </w:p>
    <w:p>
      <w:r>
        <w:rPr>
          <w:color w:val="555555"/>
          <w:sz w:val="18"/>
        </w:rPr>
        <w:t xml:space="preserve">Stand: 28.06.2024 (konsolidierte Textfassung, kein amtliches Inkrafttretensdatum)</w:t>
      </w:r>
    </w:p>
    <w:p>
      <w:r>
        <w:t xml:space="preserve">Auf Grund des § 6 des ERP-Wirtschaftsplangesetzes 2024 vom 20. Dezember 2023 (BGBl. 2023 I Nr. 388) verordnet das Bundesministerium für Wirtschaft und Klimaschutz im Einvernehmen mit dem Bundesministerium der Finanzen und mit Zustimmung des Bundestages:</w:t>
      </w:r>
    </w:p>
    <w:p>
      <w:r>
        <w:rPr>
          <w:color w:val="555555"/>
          <w:sz w:val="17"/>
        </w:rPr>
        <w:t xml:space="preserve">Zitiervorschlag: Eingangsformel ERP-WiPlanErV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https://recht.nulegal.eu/gesetze/ERP-WiPlanErV/eingangsformel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