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EPSV — (§ 4 Absatz 2 Nummer 2) Fachkunde im Eisenbahnwesen</w:t>
      </w:r>
    </w:p>
    <w:p>
      <w:r>
        <w:rPr>
          <w:color w:val="555555"/>
          <w:sz w:val="18"/>
        </w:rPr>
        <w:t xml:space="preserve">Eisenbahn-Prüfsachverständigenverordnung</w:t>
      </w:r>
    </w:p>
    <w:p>
      <w:r>
        <w:rPr>
          <w:color w:val="555555"/>
          <w:sz w:val="18"/>
        </w:rPr>
        <w:t xml:space="preserve">Stand: 01.12.2020 (konsolidierte Textfassung, kein amtliches Inkrafttretensdatum)</w:t>
      </w:r>
    </w:p>
    <w:p>
      <w:r>
        <w:t xml:space="preserve">(Fundstelle: BGBl. I 2020, 2083)</w:t>
      </w:r>
    </w:p>
    <w:p>
      <w:r>
        <w:rPr>
          <w:rFonts w:ascii="Courier New" w:hAnsi="Courier New"/>
          <w:sz w:val="17"/>
        </w:rPr>
        <w:t xml:space="preserve">1.    Eisenbahn- und Verwaltungsrecht</w:t>
      </w:r>
    </w:p>
    <w:p>
      <w:r>
        <w:rPr>
          <w:rFonts w:ascii="Courier New" w:hAnsi="Courier New"/>
          <w:sz w:val="17"/>
        </w:rPr>
        <w:t xml:space="preserve">1.1    Grundkenntnisse im allgemeinen Verwaltungsrecht, insbesondere im Verwaltungsverfahren,</w:t>
      </w:r>
    </w:p>
    <w:p>
      <w:r>
        <w:rPr>
          <w:rFonts w:ascii="Courier New" w:hAnsi="Courier New"/>
          <w:sz w:val="17"/>
        </w:rPr>
        <w:t xml:space="preserve">1.2    vertiefte Kenntnisse über den Ablauf der einschlägigen eisenbahnrechtlichen Verwaltungsverfahren,</w:t>
      </w:r>
    </w:p>
    <w:p>
      <w:r>
        <w:rPr>
          <w:rFonts w:ascii="Courier New" w:hAnsi="Courier New"/>
          <w:sz w:val="17"/>
        </w:rPr>
        <w:t xml:space="preserve">1.3    vertiefte Kenntnisse über die Rolle des Prüfsachverständigen im Genehmigungsverfahren, insbesondere auch in Abgrenzung zu den anderen Beteiligten eines Verwaltungsverfahrens,</w:t>
      </w:r>
    </w:p>
    <w:p>
      <w:r>
        <w:rPr>
          <w:rFonts w:ascii="Courier New" w:hAnsi="Courier New"/>
          <w:sz w:val="17"/>
        </w:rPr>
        <w:t xml:space="preserve">1.4    Grundkenntnisse im Eisenbahnrecht, insbesondere über die anerkannten Regeln der Technik.</w:t>
      </w:r>
    </w:p>
    <w:p>
      <w:r>
        <w:rPr>
          <w:rFonts w:ascii="Courier New" w:hAnsi="Courier New"/>
          <w:sz w:val="17"/>
        </w:rPr>
        <w:t xml:space="preserve">2.    Grundlagen des Eisenbahnbetriebs und der Eisenbahntechnik</w:t>
      </w:r>
    </w:p>
    <w:p>
      <w:r>
        <w:rPr>
          <w:rFonts w:ascii="Courier New" w:hAnsi="Courier New"/>
          <w:sz w:val="17"/>
        </w:rPr>
        <w:t xml:space="preserve">    Grundkenntnisse über die Anforderungen im Eisenbahnbereich, insbesondere in Bezug auf die Eisenbahn-Bau- und Betriebsordnung.</w:t>
      </w:r>
    </w:p>
    <w:p>
      <w:r>
        <w:rPr>
          <w:rFonts w:ascii="Courier New" w:hAnsi="Courier New"/>
          <w:sz w:val="17"/>
        </w:rPr>
        <w:t xml:space="preserve">3.    Technik des Fach- und Teilgebietes</w:t>
      </w:r>
    </w:p>
    <w:p>
      <w:r>
        <w:rPr>
          <w:rFonts w:ascii="Courier New" w:hAnsi="Courier New"/>
          <w:sz w:val="17"/>
        </w:rPr>
        <w:t xml:space="preserve">    Vertiefte Kenntnisse in den Bereichen theoretische Grundlagen und Baupraxis in dem Fach- oder Teilgebiet, für das die Anerkennung als Prüfsachverständiger beantragt wird.</w:t>
      </w:r>
    </w:p>
    <w:p>
      <w:r>
        <w:rPr>
          <w:rFonts w:ascii="Courier New" w:hAnsi="Courier New"/>
          <w:sz w:val="17"/>
        </w:rPr>
        <w:t xml:space="preserve">4.    Analytische Nachweise der Sicherheit (nur für Prüfsachverständige erforderlich, die Tätigkeiten nach § 2 Absatz 2 Nummer 5 oder 6 durchführen wollen)</w:t>
      </w:r>
    </w:p>
    <w:p>
      <w:r>
        <w:rPr>
          <w:rFonts w:ascii="Courier New" w:hAnsi="Courier New"/>
          <w:sz w:val="17"/>
        </w:rPr>
        <w:t xml:space="preserve">4.1    Vertiefte Kenntnisse in der Überprüfung von Nachweisen, ob mindestens die gleiche Sicherheit wie bei der Einhaltung der allgemein anerkannten Regeln der Technik gewährleistet ist,</w:t>
      </w:r>
    </w:p>
    <w:p>
      <w:r>
        <w:rPr>
          <w:rFonts w:ascii="Courier New" w:hAnsi="Courier New"/>
          <w:sz w:val="17"/>
        </w:rPr>
        <w:t xml:space="preserve">4.2    für Prüfsachverständige erforderlich, die Tätigkeiten nach § 2 Absatz 2 Nummer 5 durchführen wollen: vertiefte Kenntnisse in der Überprüfung von Nachweisen, die anhand eines Vergleichs mit einem Referenzsystem geführt worden sind,</w:t>
      </w:r>
    </w:p>
    <w:p>
      <w:r>
        <w:rPr>
          <w:rFonts w:ascii="Courier New" w:hAnsi="Courier New"/>
          <w:sz w:val="17"/>
        </w:rPr>
        <w:t xml:space="preserve">4.3    für Prüfsachverständige erforderlich, die Tätigkeiten nach § 2 Absatz 2 Nummer 6 durchführen wollen: vertiefte Kenntnisse in der Überprüfung von Nachweisen, die über eine explizite Risikoabschätzung geführt worden sind.</w:t>
      </w:r>
    </w:p>
    <w:p>
      <w:r>
        <w:rPr>
          <w:color w:val="555555"/>
          <w:sz w:val="17"/>
        </w:rPr>
        <w:t xml:space="preserve">Zitiervorschlag: Anlage 1 EPSV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https://recht.nulegal.eu/gesetze/EPSV/anlage-1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