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EPSV — Berufsgeheimnis</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Dem Prüfsachverständigen ist es untersagt, die bei der Ausübung seiner Tätigkeit erlangten Kenntnisse Dritten unbefugt mitzuteilen oder zum Vor- oder Nachteil Dritter unbefugt zu verwenden. Diese Pflicht des Prüfsachverständigen zur Geheimhaltung besteht über die Beendigung des Auftragsverhältnisses hinaus. Sie gilt auch nach dem Erlöschen oder nach dem Widerruf der Anerkennung.</w:t>
      </w:r>
    </w:p>
    <w:p>
      <w:r>
        <w:t xml:space="preserve">(2) Für Hilfskräfte des Prüfsachverständigen gilt Absatz 1 entsprechend.</w:t>
      </w:r>
    </w:p>
    <w:p>
      <w:r>
        <w:rPr>
          <w:color w:val="555555"/>
          <w:sz w:val="17"/>
        </w:rPr>
        <w:t xml:space="preserve">Zitiervorschlag: § 17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