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EPSPV — Verschwiegenheit</w:t>
      </w:r>
    </w:p>
    <w:p>
      <w:r>
        <w:rPr>
          <w:color w:val="555555"/>
          <w:sz w:val="18"/>
        </w:rPr>
        <w:t xml:space="preserve">Eisenbahn-Prüfsachverständigen-Prüfungsverordnung</w:t>
      </w:r>
    </w:p>
    <w:p>
      <w:r>
        <w:rPr>
          <w:color w:val="555555"/>
          <w:sz w:val="18"/>
        </w:rPr>
        <w:t xml:space="preserve">Stand: 01.12.2020 (konsolidierte Textfassung, kein amtliches Inkrafttretensdatum)</w:t>
      </w:r>
    </w:p>
    <w:p>
      <w:r>
        <w:t xml:space="preserve">Die Mitglieder der Prüfungskommission und der Schriftführer haben über den Verlauf und das Ergebnis der Prüfungen gegenüber Dritten Stillschweigen zu wahren. Ausnahmen bedürfen der Einwilligung der zuständigen Behörde.</w:t>
      </w:r>
    </w:p>
    <w:p>
      <w:r>
        <w:rPr>
          <w:color w:val="555555"/>
          <w:sz w:val="17"/>
        </w:rPr>
        <w:t xml:space="preserve">Zitiervorschlag: § 5 EPSPV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https://recht.nulegal.eu/gesetze/EPSPV/5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