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EPPSG — Zuständigkeit, Verordnungsermächtigung, Antragserfordernis</w:t>
      </w:r>
    </w:p>
    <w:p>
      <w:r>
        <w:rPr>
          <w:color w:val="555555"/>
          <w:sz w:val="18"/>
        </w:rPr>
        <w:t xml:space="preserve">Studierenden-Energiepreispauschalengesetz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(1) Zuständig für die Durchführung dieses Gesetzes sind die nach Landesrecht zuständigen Stellen. Die Landesregierungen werden ermächtigt, die für die Bewilligung der einmaligen Energiepreispauschale nach § 1 zuständigen Stellen durch Rechtsverordnung zu bestimmen.</w:t>
      </w:r>
    </w:p>
    <w:p>
      <w:r>
        <w:t xml:space="preserve">(2) Die Energiepreispauschale nach § 1 wird auf Antrag der anspruchsberechtigten Person von der nach Landesrecht zuständigen Stelle geleistet. Nach Ablauf des 30. September 2023 kann ein Anspruch nach § 1 nicht mehr geltend gemacht werden.</w:t>
      </w:r>
    </w:p>
    <w:p>
      <w:r>
        <w:rPr>
          <w:color w:val="555555"/>
          <w:sz w:val="17"/>
        </w:rPr>
        <w:t xml:space="preserve">Zitiervorschlag: § 2 EPPSG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https://recht.nulegal.eu/gesetze/EPPSG/2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