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EMitwV (Brandenburg) — Vorbereitung und Durchführung der Wahl</w:t>
      </w:r>
    </w:p>
    <w:p>
      <w:r>
        <w:rPr>
          <w:color w:val="555555"/>
          <w:sz w:val="18"/>
        </w:rPr>
        <w:t xml:space="preserve">Einrichtungsmitwirkungsverordnung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Wahl des Bewohnerschaftsrates wird durch</w:t>
      </w:r>
    </w:p>
    <w:p>
      <w:r>
        <w:t xml:space="preserve">einen Wahlausschuss vorbereitet und durchgeführt. Der Wahlausschuss besteht aus</w:t>
      </w:r>
    </w:p>
    <w:p>
      <w:r>
        <w:t xml:space="preserve">drei Wahlberechtigten. Sie werden vom Bewohnerschaftsrat spätestens sechs Wochen</w:t>
      </w:r>
    </w:p>
    <w:p>
      <w:r>
        <w:t xml:space="preserve">vor Ablauf seiner Amtszeit bestellt. Der Wahlausschuss entscheidet mit einfacher</w:t>
      </w:r>
    </w:p>
    <w:p>
      <w:r>
        <w:t xml:space="preserve">Mehrheit.</w:t>
      </w:r>
    </w:p>
    <w:p>
      <w:r>
        <w:t xml:space="preserve">(2) Der Wahlausschuss bestimmt, wie und wann</w:t>
      </w:r>
    </w:p>
    <w:p>
      <w:r>
        <w:t xml:space="preserve">gewählt wird und informiert hierüber die Bewohnerinnen und Bewohner spätestens</w:t>
      </w:r>
    </w:p>
    <w:p>
      <w:r>
        <w:t xml:space="preserve">vier Wochen vor der Wahl. Der Wahlausschuss sammelt die Wahlvorschläge der</w:t>
      </w:r>
    </w:p>
    <w:p>
      <w:r>
        <w:t xml:space="preserve">Bewohnerinnen und Bewohner ein. Die Kandidatinnen und Kandidaten müssen mit</w:t>
      </w:r>
    </w:p>
    <w:p>
      <w:r>
        <w:t xml:space="preserve">ihrer Aufstellung zur Wahl einverstanden sein. Der Wahlausschuss erstellt eine</w:t>
      </w:r>
    </w:p>
    <w:p>
      <w:r>
        <w:t xml:space="preserve">Liste mit den Kandidatinnen und Kandidaten und gibt diese Liste und den weiteren</w:t>
      </w:r>
    </w:p>
    <w:p>
      <w:r>
        <w:t xml:space="preserve">Gang der Wahl allen Bewohnerinnen und Bewohnern bekannt.</w:t>
      </w:r>
    </w:p>
    <w:p>
      <w:r>
        <w:t xml:space="preserve">(3) Die Wahl kann schriftlich oder in einer</w:t>
      </w:r>
    </w:p>
    <w:p>
      <w:r>
        <w:t xml:space="preserve">Wahlversammlung stattfinden. Eine Bewohnerin oder ein Bewohner kann je</w:t>
      </w:r>
    </w:p>
    <w:p>
      <w:r>
        <w:t xml:space="preserve">Kandidatin oder je Kandidat nur eine Stimme abgegeben. Wird in einer</w:t>
      </w:r>
    </w:p>
    <w:p>
      <w:r>
        <w:t xml:space="preserve">Wahlversammlung gewählt, ist den Bewohnerinnen und Bewohnern, die hieran nicht</w:t>
      </w:r>
    </w:p>
    <w:p>
      <w:r>
        <w:t xml:space="preserve">teilnehmen können, innerhalb einer angemessenen Frist Gelegenheit zur Abgabe</w:t>
      </w:r>
    </w:p>
    <w:p>
      <w:r>
        <w:t xml:space="preserve">ihrer Stimmen zu geben. Der Wahlausschuss entscheidet, ob die Leitung der</w:t>
      </w:r>
    </w:p>
    <w:p>
      <w:r>
        <w:t xml:space="preserve">Einrichtung an der Wahlversammlung teilnehmen darf. Sie hat teilzunehmen, wenn</w:t>
      </w:r>
    </w:p>
    <w:p>
      <w:r>
        <w:t xml:space="preserve">es der Wahlausschuss bestimmt. Der Wahlausschuss überwacht, dass die Wahl</w:t>
      </w:r>
    </w:p>
    <w:p>
      <w:r>
        <w:t xml:space="preserve">ordnungsgemäß durchgeführt wird.</w:t>
      </w:r>
    </w:p>
    <w:p>
      <w:r>
        <w:t xml:space="preserve">(4) Gewählt ist jeweils, wer die meisten Stimmen</w:t>
      </w:r>
    </w:p>
    <w:p>
      <w:r>
        <w:t xml:space="preserve">erhält. Bei Stimmengleichheit ist gewählt, wer in der Einrichtung wohnt. Im</w:t>
      </w:r>
    </w:p>
    <w:p>
      <w:r>
        <w:t xml:space="preserve">Übrigen entscheidet das Los. Die Kandidatinnen und Kandidaten, die nicht gewählt</w:t>
      </w:r>
    </w:p>
    <w:p>
      <w:r>
        <w:t xml:space="preserve">wurden, kommen auf eine Ersatzliste. Wenn Mitglieder aus dem Bewohnerschaftsrat</w:t>
      </w:r>
    </w:p>
    <w:p>
      <w:r>
        <w:t xml:space="preserve">ausscheiden oder verhindert sind, rückt von ihnen nach, wer bei der letzten Wahl</w:t>
      </w:r>
    </w:p>
    <w:p>
      <w:r>
        <w:t xml:space="preserve">die meisten Stimmen erhalten hat. Über Einwände gegen das Wahlergebnis</w:t>
      </w:r>
    </w:p>
    <w:p>
      <w:r>
        <w:t xml:space="preserve">entscheidet die zuständige Behörde.</w:t>
      </w:r>
    </w:p>
    <w:p>
      <w:r>
        <w:t xml:space="preserve">(5) Ist ein Bewohnerschaftsrat neu gewählt, lädt</w:t>
      </w:r>
    </w:p>
    <w:p>
      <w:r>
        <w:t xml:space="preserve">der Wahlausschuss zur ersten Sitzung des Bewohnerschaftsrates ein. Dies gilt</w:t>
      </w:r>
    </w:p>
    <w:p>
      <w:r>
        <w:t xml:space="preserve">auch, wenn über Einwände zu dem Wahlergebnis noch nicht entschieden ist.</w:t>
      </w:r>
    </w:p>
    <w:p>
      <w:r>
        <w:t xml:space="preserve">Zwischen der Einladung und der ersten Sitzung sollen nicht mehr als 14 Tage</w:t>
      </w:r>
    </w:p>
    <w:p>
      <w:r>
        <w:t xml:space="preserve">liegen. Der Wahlausschuss informiert mit seiner Einladung zur ersten Sitzung des</w:t>
      </w:r>
    </w:p>
    <w:p>
      <w:r>
        <w:t xml:space="preserve">Bewohnerschaftsrates auch über das Wahlergebnis.</w:t>
      </w:r>
    </w:p>
    <w:p>
      <w:r>
        <w:rPr>
          <w:color w:val="555555"/>
          <w:sz w:val="17"/>
        </w:rPr>
        <w:t xml:space="preserve">Zitiervorschlag: § 6 EMitwV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https://recht.nulegal.eu/gesetze/EMitwV/6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