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EMitwV (Brandenburg) — Wahl des Bewohnerschaftsrates</w:t>
      </w:r>
    </w:p>
    <w:p>
      <w:r>
        <w:rPr>
          <w:color w:val="555555"/>
          <w:sz w:val="18"/>
        </w:rPr>
        <w:t xml:space="preserve">Einrichtungsmitwirkungsverordnung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Bewohnerschaftsrat wird in freier,</w:t>
      </w:r>
    </w:p>
    <w:p>
      <w:r>
        <w:t xml:space="preserve">gleicher, geheimer und unmittelbarer Wahl für zwei Jahre, in Einrichtungen für</w:t>
      </w:r>
    </w:p>
    <w:p>
      <w:r>
        <w:t xml:space="preserve">Menschen mit Behinderungen für vier Jahre gewählt.</w:t>
      </w:r>
    </w:p>
    <w:p>
      <w:r>
        <w:t xml:space="preserve">(2) Die</w:t>
      </w:r>
    </w:p>
    <w:p>
      <w:r>
        <w:t xml:space="preserve">Wahl findet statt, wenn</w:t>
      </w:r>
    </w:p>
    <w:p>
      <w:r>
        <w:t xml:space="preserve">kein Bewohnerschaftsrat besteht, obwohl</w:t>
      </w:r>
    </w:p>
    <w:p>
      <w:r>
        <w:t xml:space="preserve">dieser erforderlich und dessen Bildung möglich wäre,</w:t>
      </w:r>
    </w:p>
    <w:p>
      <w:r>
        <w:t xml:space="preserve">die Amtszeit des Bewohnerschaftsrates nach</w:t>
      </w:r>
    </w:p>
    <w:p>
      <w:r>
        <w:t xml:space="preserve">Absatz 1 endet oder</w:t>
      </w:r>
    </w:p>
    <w:p>
      <w:r>
        <w:t xml:space="preserve">die Zahl der Mitglieder um mehr als die</w:t>
      </w:r>
    </w:p>
    <w:p>
      <w:r>
        <w:t xml:space="preserve">Hälfte der vorgeschriebenen Zahl gesunken ist.</w:t>
      </w:r>
    </w:p>
    <w:p>
      <w:r>
        <w:t xml:space="preserve">(3) Wählen dürfen alle, die am Wahltag in der</w:t>
      </w:r>
    </w:p>
    <w:p>
      <w:r>
        <w:t xml:space="preserve">Einrichtung wohnen. Jede Bewohnerin und jeder Bewohner hat so viele Stimmen wie</w:t>
      </w:r>
    </w:p>
    <w:p>
      <w:r>
        <w:t xml:space="preserve">Mitglieder in den Bewohnerschaftsrat zu wählen sind.</w:t>
      </w:r>
    </w:p>
    <w:p>
      <w:r>
        <w:rPr>
          <w:color w:val="555555"/>
          <w:sz w:val="17"/>
        </w:rPr>
        <w:t xml:space="preserve">Zitiervorschlag: § 5 EMitwV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https://recht.nulegal.eu/gesetze/EMitwV/5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