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EMitwV (Brandenburg) — Aufgaben des Leistungsanbieters und der Leitung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Leistungsanbieter und die Leitung der</w:t>
      </w:r>
    </w:p>
    <w:p>
      <w:r>
        <w:t xml:space="preserve">Einrichtung haben dafür zu sorgen, dass</w:t>
      </w:r>
    </w:p>
    <w:p>
      <w:r>
        <w:t xml:space="preserve">Entscheidungen, die den unmittelbaren</w:t>
      </w:r>
    </w:p>
    <w:p>
      <w:r>
        <w:t xml:space="preserve">Mitwirkungsbereich betreffen, gemeinsam mit den Bewohnerinnen und Bewohnern</w:t>
      </w:r>
    </w:p>
    <w:p>
      <w:r>
        <w:t xml:space="preserve">in den jeweiligen Wohnbereichen getroffen werden,</w:t>
      </w:r>
    </w:p>
    <w:p>
      <w:r>
        <w:t xml:space="preserve">die Bewohnerinnen und Bewohner über ihre</w:t>
      </w:r>
    </w:p>
    <w:p>
      <w:r>
        <w:t xml:space="preserve">gemeinschaftlichen Mitwirkungsrechte informiert sind und zu deren Ausübung</w:t>
      </w:r>
    </w:p>
    <w:p>
      <w:r>
        <w:t xml:space="preserve">befähigt werden,</w:t>
      </w:r>
    </w:p>
    <w:p>
      <w:r>
        <w:t xml:space="preserve">das Interesse und die Bereitschaft von</w:t>
      </w:r>
    </w:p>
    <w:p>
      <w:r>
        <w:t xml:space="preserve">Bewohnerinnen und Bewohnern an der Mitarbeit im Bewohnerschaftsrat aktiv</w:t>
      </w:r>
    </w:p>
    <w:p>
      <w:r>
        <w:t xml:space="preserve">befördert werden und</w:t>
      </w:r>
    </w:p>
    <w:p>
      <w:r>
        <w:t xml:space="preserve">den Bewohnerinnen und Bewohnern die für die</w:t>
      </w:r>
    </w:p>
    <w:p>
      <w:r>
        <w:t xml:space="preserve">Einrichtung benannten Ombudspersonen bekannt sind.</w:t>
      </w:r>
    </w:p>
    <w:p>
      <w:r>
        <w:t xml:space="preserve">(2) Die Mitwirkung soll im gegenseitigen</w:t>
      </w:r>
    </w:p>
    <w:p>
      <w:r>
        <w:t xml:space="preserve">Vertrauen und Verständnis zwischen Bewohnerschaftsrat, Leitung und</w:t>
      </w:r>
    </w:p>
    <w:p>
      <w:r>
        <w:t xml:space="preserve">Leistungsanbieter erfolgen. Hierbei haben der Leistungsanbieter und die Leitung</w:t>
      </w:r>
    </w:p>
    <w:p>
      <w:r>
        <w:t xml:space="preserve">der Einrichtung insbesondere folgende Aufgaben:</w:t>
      </w:r>
    </w:p>
    <w:p>
      <w:r>
        <w:t xml:space="preserve">der Bewohnerschaftsrat wird rechtzeitig über</w:t>
      </w:r>
    </w:p>
    <w:p>
      <w:r>
        <w:t xml:space="preserve">alle Dinge, die der Mitwirkung unterliegen, informiert und kann fachlich</w:t>
      </w:r>
    </w:p>
    <w:p>
      <w:r>
        <w:t xml:space="preserve">beraten werden; der Bewohnerschaftsrat muss insbesondere nachvollziehen und</w:t>
      </w:r>
    </w:p>
    <w:p>
      <w:r>
        <w:t xml:space="preserve">im angemessenen Umfang nachprüfen können, wie die gemeinschaftliche</w:t>
      </w:r>
    </w:p>
    <w:p>
      <w:r>
        <w:t xml:space="preserve">Mitwirkung in den einzelnen Wohnbereichen stattfindet,</w:t>
      </w:r>
    </w:p>
    <w:p>
      <w:r>
        <w:t xml:space="preserve">Anträge, Anregungen oder Beschwerden des</w:t>
      </w:r>
    </w:p>
    <w:p>
      <w:r>
        <w:t xml:space="preserve">Bewohnerschaftsrates sind in angemessener Frist, längstens binnen vier</w:t>
      </w:r>
    </w:p>
    <w:p>
      <w:r>
        <w:t xml:space="preserve">Wochen, zu beantworten; die Antwort ist schriftlich zu begründen, wenn das</w:t>
      </w:r>
    </w:p>
    <w:p>
      <w:r>
        <w:t xml:space="preserve">Anliegen des Bewohnerschaftsrates bei der Entscheidung nicht berücksichtigt</w:t>
      </w:r>
    </w:p>
    <w:p>
      <w:r>
        <w:t xml:space="preserve">wurde,</w:t>
      </w:r>
    </w:p>
    <w:p>
      <w:r>
        <w:t xml:space="preserve">der Bewohnerschaftsrat wird bei der</w:t>
      </w:r>
    </w:p>
    <w:p>
      <w:r>
        <w:t xml:space="preserve">Organisation der Versammlung mit den Bewohnerinnen und Bewohnern</w:t>
      </w:r>
    </w:p>
    <w:p>
      <w:r>
        <w:t xml:space="preserve">unterstützt.</w:t>
      </w:r>
    </w:p>
    <w:p>
      <w:r>
        <w:t xml:space="preserve">(3) Der Leistungsanbieter stellt dem</w:t>
      </w:r>
    </w:p>
    <w:p>
      <w:r>
        <w:t xml:space="preserve">Bewohnerschaftsrat für seine Sitzungen unentgeltlich Räume zur Verfügung.</w:t>
      </w:r>
    </w:p>
    <w:p>
      <w:r>
        <w:t xml:space="preserve">Unterlagen und Arbeitsmittel müssen sicher aufbewahrt werden können. Er trägt</w:t>
      </w:r>
    </w:p>
    <w:p>
      <w:r>
        <w:t xml:space="preserve">die angemessenen Kosten für den Bewohnerschaftsrat. Der Bewohnerschaftsrat</w:t>
      </w:r>
    </w:p>
    <w:p>
      <w:r>
        <w:t xml:space="preserve">bekommt einen festen Platz, um Informationen in der Einrichtung zu</w:t>
      </w:r>
    </w:p>
    <w:p>
      <w:r>
        <w:t xml:space="preserve">veröffentlichen. Er bekommt auch die Möglichkeit, Mitteilungen an die</w:t>
      </w:r>
    </w:p>
    <w:p>
      <w:r>
        <w:t xml:space="preserve">Bewohnerinnen und Bewohner zu versenden. Die Sätze 4 und 5 gelten auch für</w:t>
      </w:r>
    </w:p>
    <w:p>
      <w:r>
        <w:t xml:space="preserve">Ombudspersonen, um Informationen und Mitteilungen aus der Gemeinde oder dem</w:t>
      </w:r>
    </w:p>
    <w:p>
      <w:r>
        <w:t xml:space="preserve">Stadtteil den Bewohnerinnen und Bewohnern zugänglich zu machen.</w:t>
      </w:r>
    </w:p>
    <w:p>
      <w:r>
        <w:t xml:space="preserve">(4) Die</w:t>
      </w:r>
    </w:p>
    <w:p>
      <w:r>
        <w:t xml:space="preserve">Leitung der Einrichtung hat die Vorbereitung und Durchführung der Wahl des</w:t>
      </w:r>
    </w:p>
    <w:p>
      <w:r>
        <w:t xml:space="preserve">Bewohnerschaftsrates in dem erforderlichen Maße personell und sächlich zu</w:t>
      </w:r>
    </w:p>
    <w:p>
      <w:r>
        <w:t xml:space="preserve">unterstützen und die hierfür erforderlichen Auskünfte zu erteilen. Sie hat die</w:t>
      </w:r>
    </w:p>
    <w:p>
      <w:r>
        <w:t xml:space="preserve">ordnungsgemäße Durchführung der Wahl sicherzustellen, wenn zu dem in § 6</w:t>
      </w:r>
    </w:p>
    <w:p>
      <w:r>
        <w:t xml:space="preserve">Absatz 1 Satz 3 bestimmten Zeitpunkt kein Wahlausschuss gebildet wurde. In</w:t>
      </w:r>
    </w:p>
    <w:p>
      <w:r>
        <w:t xml:space="preserve">diesem Fall können auch Mitarbeiterinnen oder Mitarbeiter der Einrichtung dem</w:t>
      </w:r>
    </w:p>
    <w:p>
      <w:r>
        <w:t xml:space="preserve">Wahlausschuss angehören. Der Leistungsanbieter übernimmt die erforderlichen</w:t>
      </w:r>
    </w:p>
    <w:p>
      <w:r>
        <w:t xml:space="preserve">Kosten der Wahl des Bewohnerschaftsrates.</w:t>
      </w:r>
    </w:p>
    <w:p>
      <w:r>
        <w:t xml:space="preserve">(5) Die</w:t>
      </w:r>
    </w:p>
    <w:p>
      <w:r>
        <w:t xml:space="preserve">Einrichtungsleitung hat die Wahl eines Bewohnerschaftsrates unverzüglich der</w:t>
      </w:r>
    </w:p>
    <w:p>
      <w:r>
        <w:t xml:space="preserve">zuständigen Behörde mitzuteilen. Kann kein Bewohnerschaftsrat gewählt werden,</w:t>
      </w:r>
    </w:p>
    <w:p>
      <w:r>
        <w:t xml:space="preserve">hat sie auch das unter Angabe der Gründe der zuständigen Behörde mitzuteilen.</w:t>
      </w:r>
    </w:p>
    <w:p>
      <w:r>
        <w:rPr>
          <w:color w:val="555555"/>
          <w:sz w:val="17"/>
        </w:rPr>
        <w:t xml:space="preserve">Zitiervorschlag: § 3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