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EMVO (Sachsen) — Wahlen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Wahlen sind geheim. Sie können offen erfolgen, wenn alle Wahlberechtigten dem zustimmen.</w:t>
      </w:r>
    </w:p>
    <w:p>
      <w:r>
        <w:t xml:space="preserve">(2) Die Eltern einer Schülerin oder eines Schülers haben zusammen nur eine Stimme. Die Übertragung des Stimmrechts und die Beschlussfassung auf schriftlichem Wege ist nicht zulässig.</w:t>
      </w:r>
    </w:p>
    <w:p>
      <w:r>
        <w:t xml:space="preserve">(3) Gewählt ist, wer die einfache Mehrheit der gültigen Stimmen der anwesenden Mitglieder auf sich vereint. Bei Stimmengleichheit erfolgt Stichwahl, bei erneuter Stimmengleichheit entscheidet das Los.</w:t>
      </w:r>
    </w:p>
    <w:p>
      <w:r>
        <w:rPr>
          <w:color w:val="555555"/>
          <w:sz w:val="17"/>
        </w:rPr>
        <w:t xml:space="preserve">Zitiervorschlag: § 6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