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EMVG 2016 — Konformitätsbewertungsverfahren für Geräte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Übereinstimmung der Geräte mit den Anforderungen des § 4 ist durch eines der folgenden Konformitätsbewertungsverfahren nachzuweisen:</w:t>
      </w:r>
    </w:p>
    <w:p>
      <w:pPr>
        <w:ind w:left="420"/>
      </w:pPr>
      <w:r>
        <w:t xml:space="preserve">1. die interne Fertigungskontrolle nach Anhang II der Richtlinie 2014/30/EU oder</w:t>
      </w:r>
    </w:p>
    <w:p>
      <w:pPr>
        <w:ind w:left="420"/>
      </w:pPr>
      <w:r>
        <w:t xml:space="preserve">2. die EU-Baumusterprüfung sowie die Erklärung der Konformität mit der Bauart auf der Grundlage der internen Fertigungskontrolle nach Anhang III der Richtlinie 2014/30/EU.</w:t>
      </w:r>
    </w:p>
    <w:p>
      <w:r>
        <w:t xml:space="preserve">Der Hersteller kann die Anwendung des Verfahrens nach Satz 1 Nummer 2 auf einige Aspekte der Anforderungen beschränken, sofern für die anderen Aspekte das Verfahren nach Satz 1 Nummer 1 durchgeführt wird.</w:t>
      </w:r>
    </w:p>
    <w:p>
      <w:r>
        <w:t xml:space="preserve">(2) Wurde mit einem Konformitätsbewertungsverfahren nach Absatz 1 nachgewiesen, dass das Gerät mit den Anforderungen des § 4 übereinstimmt, so stellt der Hersteller die EU-Konformitätserklärung aus und bringt die CE-Kennzeichnung nach § 18 an. Mit der Ausstellung der EU-Konformitätserklärung übernimmt der Hersteller die Verantwortung dafür, dass das Gerät die Anforderungen des § 4 erfüllt.</w:t>
      </w:r>
    </w:p>
    <w:p>
      <w:r>
        <w:t xml:space="preserve">(3) Unterliegt ein Gerät mehreren Rechtsakten der Union, in denen jeweils eine EU-Konformitätserklärung vorgeschrieben ist, so stellt der Hersteller nur eine EU-Konformitätserklärung für sämtliche Rechtsakte der Union aus. Diese Erklärung muss alle betroffenen Rechtsakte nebst Fundstelle im Amtsblatt der Europäischen Union enthalten.</w:t>
      </w:r>
    </w:p>
    <w:p>
      <w:r>
        <w:rPr>
          <w:color w:val="555555"/>
          <w:sz w:val="17"/>
        </w:rPr>
        <w:t xml:space="preserve">Zitiervorschlag: § 17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