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EMVG 2016 — Bevollmächtigter des Herstellers</w:t>
      </w:r>
    </w:p>
    <w:p>
      <w:r>
        <w:rPr>
          <w:color w:val="555555"/>
          <w:sz w:val="18"/>
        </w:rPr>
        <w:t xml:space="preserve">Elektromagnetische-Verträglichkeit-Gesetz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Hersteller kann schriftlich einen Bevollmächtigten benennen.</w:t>
      </w:r>
    </w:p>
    <w:p>
      <w:r>
        <w:t xml:space="preserve">(2) Der Bevollmächtigte nimmt die ihm vom Hersteller übertragenen Aufgaben für diesen wahr.</w:t>
      </w:r>
    </w:p>
    <w:p>
      <w:r>
        <w:t xml:space="preserve">(3) Der Hersteller, der einen Bevollmächtigten beauftragt, muss diesem mindestens folgende Aufgaben übertragen:</w:t>
      </w:r>
    </w:p>
    <w:p>
      <w:pPr>
        <w:ind w:left="420"/>
      </w:pPr>
      <w:r>
        <w:t xml:space="preserve">1. das Bereithalten der EU-Konformitätserklärung und der technischen Unterlagen zehn Jahre lang nach dem Inverkehrbringen des letzten Gerätes,</w:t>
      </w:r>
    </w:p>
    <w:p>
      <w:pPr>
        <w:ind w:left="420"/>
      </w:pPr>
      <w:r>
        <w:t xml:space="preserve">2. die Herausgabe aller zum Nachweis der Konformität erforderlichen Informationen und Unterlagen an die Bundesnetzagentur auf deren begründetes Verlangen und</w:t>
      </w:r>
    </w:p>
    <w:p>
      <w:pPr>
        <w:ind w:left="420"/>
      </w:pPr>
      <w:r>
        <w:t xml:space="preserve">3. die Zusammenarbeit mit der Bundesnetzagentur zur Abwehr von Risiken, die mit den Geräten verbunden sind, die in seinen Aufgabenbereich fallen.</w:t>
      </w:r>
    </w:p>
    <w:p>
      <w:r>
        <w:t xml:space="preserve">(4) Die Pflicht nach § 8 Absatz 1 und die Pflicht zur Erstellung der technischen Unterlagen nach Anhang II Nummer 3 oder Anhang III Nummer 3 Buchstabe c der Richtlinie 2014/30/EU darf der Hersteller nicht dem Bevollmächtigten übertragen.</w:t>
      </w:r>
    </w:p>
    <w:p>
      <w:r>
        <w:rPr>
          <w:color w:val="555555"/>
          <w:sz w:val="17"/>
        </w:rPr>
        <w:t xml:space="preserve">Zitiervorschlag: § 10 EMVG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https://recht.nulegal.eu/gesetze/EMVG%202016/10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