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Präambel EMRK</w:t>
      </w:r>
    </w:p>
    <w:p>
      <w:r>
        <w:rPr>
          <w:color w:val="555555"/>
          <w:sz w:val="18"/>
        </w:rPr>
        <w:t xml:space="preserve">EMRK</w:t>
      </w:r>
    </w:p>
    <w:p>
      <w:r>
        <w:rPr>
          <w:color w:val="555555"/>
          <w:sz w:val="18"/>
        </w:rPr>
        <w:t xml:space="preserve">Stand: 27.07.2026 (konsolidierte Textfassung, kein amtliches Inkrafttretensdatum)</w:t>
      </w:r>
    </w:p>
    <w:p>
      <w:r>
        <w:t xml:space="preserve">Die Unterzeichnerregierungen, Mitglieder des Europarats –</w:t>
      </w:r>
    </w:p>
    <w:p>
      <w:r>
        <w:t xml:space="preserve">in Anbetracht der Allgemeinen Erklärung der Menschenrechte, die am 10. Dezember 1948 von der Generalversammlung der Vereinten Nationen verkündet worden ist;</w:t>
      </w:r>
    </w:p>
    <w:p>
      <w:r>
        <w:t xml:space="preserve">in der Erwägung, dass diese Erklärung bezweckt, die universelle und wirksame Anerkennung und Einhaltung der in ihr aufgeführten Rechte zu gewährleisten;</w:t>
      </w:r>
    </w:p>
    <w:p>
      <w:r>
        <w:t xml:space="preserve">in der Erwägung, dass es das Ziel des Europarats ist, eine engere Verbindung zwischen seinen Mitgliedern herzustellen, und dass eines der Mittel zur Erreichung dieses Zieles die Wahrung und Fortentwicklung der Menschenrechte und Grundfreiheiten ist;</w:t>
      </w:r>
    </w:p>
    <w:p>
      <w:r>
        <w:t xml:space="preserve">in Bekräftigung ihres tiefen Glaubens an diese Grundfreiheiten, welche die Grundlage von Gerechtigkeit und Frieden in der Welt bilden und die am besten durch eine wahrhaft demokratische politische Ordnung sowie durch ein gemeinsames Verständnis und eine gemeinsame Achtung der diesen Grundfreiheiten zugrunde liegenden Menschenrechte gesichert werden;</w:t>
      </w:r>
    </w:p>
    <w:p>
      <w:r>
        <w:t xml:space="preserve">entschlossen, als Regierungen europäischer Staaten, die vom gleichen Geist beseelt sind und ein gemeinsames Erbe an politischen Überlieferungen, Idealen, Achtung der Freiheit und Rechtsstaatlichkeit besitzen, die ersten Schritte auf dem Weg zu einer kollektiven Garantie bestimmter in der Allgemeinen Erklärung aufgeführter Rechte zu unternehmen;</w:t>
      </w:r>
    </w:p>
    <w:p>
      <w:r>
        <w:t xml:space="preserve">in Bekräftigung dessen, dass es nach dem Grundsatz der Subsidiarität in erster Linie Aufgabe der Hohen Vertragsparteien ist, die Achtung der in dieser Konvention und den Protokollen dazu bestimmten Rechte und Freiheiten zu gewährleisten, und dass sie dabei über einen Ermessensspielraum verfügen, welcher der Kontrolle des durch diese Konvention errichteten Europäischen Gerichtshofs für Menschenrechte untersteht –</w:t>
      </w:r>
    </w:p>
    <w:p>
      <w:r>
        <w:t xml:space="preserve">haben Folgendes vereinbart:</w:t>
      </w:r>
    </w:p>
    <w:p>
      <w:r>
        <w:rPr>
          <w:color w:val="555555"/>
          <w:sz w:val="17"/>
        </w:rPr>
        <w:t xml:space="preserve">Zitiervorschlag: Präambel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https://recht.nulegal.eu/gesetze/EMRK/praeambel</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