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EMRK — Gedanken-, Gewissens- und Religionsfreiheit</w:t>
      </w:r>
    </w:p>
    <w:p>
      <w:r>
        <w:rPr>
          <w:color w:val="555555"/>
          <w:sz w:val="18"/>
        </w:rPr>
        <w:t xml:space="preserve">EMRK</w:t>
      </w:r>
    </w:p>
    <w:p>
      <w:r>
        <w:rPr>
          <w:color w:val="555555"/>
          <w:sz w:val="18"/>
        </w:rPr>
        <w:t xml:space="preserve">Stand: 27.07.2026 (konsolidierte Textfassung, kein amtliches Inkrafttretensdatum)</w:t>
      </w:r>
    </w:p>
    <w:p>
      <w:r>
        <w:t xml:space="preserve">(1) Jede Person hat das Recht auf Gedanken-, Gewissens- und Religionsfreiheit; dieses Recht umfasst die Freiheit, seine Religion oder Weltanschauung zu wechseln, und die Freiheit, seine Religion oder Weltanschauung einzeln oder gemeinsam mit anderen öffentlich oder privat durch Gottesdienst, Unterricht oder Praktizieren von Bräuchen und Riten zu bekennen.</w:t>
      </w:r>
    </w:p>
    <w:p>
      <w:r>
        <w:t xml:space="preserve">(2) Die Freiheit, seine Religion oder Weltanschauung zu bekennen, darf nur Einschränkungen unterworfen werden, die gesetzlich vorgesehen und in einer demokratischen Gesellschaft notwendig sind für die öffentliche Sicherheit, zum Schutz der öffentlichen Ordnung, Gesundheit oder Moral oder zum Schutz der Rechte und Freiheiten anderer.</w:t>
      </w:r>
    </w:p>
    <w:p>
      <w:r>
        <w:rPr>
          <w:color w:val="555555"/>
          <w:sz w:val="17"/>
        </w:rPr>
        <w:t xml:space="preserve">Zitiervorschlag: Art 9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