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44 EMRK — Endgültige Urteile</w:t>
      </w:r>
    </w:p>
    <w:p>
      <w:r>
        <w:rPr>
          <w:color w:val="555555"/>
          <w:sz w:val="18"/>
        </w:rPr>
        <w:t xml:space="preserve">EMRK</w:t>
      </w:r>
    </w:p>
    <w:p>
      <w:r>
        <w:rPr>
          <w:color w:val="555555"/>
          <w:sz w:val="18"/>
        </w:rPr>
        <w:t xml:space="preserve">Stand: 27.07.2026 (konsolidierte Textfassung, kein amtliches Inkrafttretensdatum)</w:t>
      </w:r>
    </w:p>
    <w:p>
      <w:r>
        <w:t xml:space="preserve">(1) Das Urteil der Großen Kammer ist endgültig.</w:t>
      </w:r>
    </w:p>
    <w:p>
      <w:r>
        <w:t xml:space="preserve">(2) Das Urteil einer Kammer wird endgültig,</w:t>
      </w:r>
    </w:p>
    <w:p>
      <w:r>
        <w:t xml:space="preserve">a) wenn die Parteien erklären, dass sie die Verweisung der Rechtssache an die Große Kammer nicht beantragen werden;</w:t>
      </w:r>
    </w:p>
    <w:p>
      <w:r>
        <w:t xml:space="preserve">b) drei Monate nach dem Datum des Urteils, wenn nicht die Verweisung der Rechtssache an die Große Kammer beantragt worden ist; oder</w:t>
      </w:r>
    </w:p>
    <w:p>
      <w:r>
        <w:t xml:space="preserve">c) wenn der Ausschuss der Großen Kammer den Antrag auf Verweisung nach Artikel 43 abgelehnt hat.</w:t>
      </w:r>
    </w:p>
    <w:p>
      <w:r>
        <w:t xml:space="preserve">(3) Das endgültige Urteil wird veröffentlicht.</w:t>
      </w:r>
    </w:p>
    <w:p>
      <w:r>
        <w:rPr>
          <w:color w:val="555555"/>
          <w:sz w:val="17"/>
        </w:rPr>
        <w:t xml:space="preserve">Zitiervorschlag: Art 44 EMRK</w:t>
      </w:r>
    </w:p>
    <w:p>
      <w:r>
        <w:rPr>
          <w:color w:val="555555"/>
          <w:sz w:val="17"/>
        </w:rPr>
        <w:t xml:space="preserve">Quelle: Bundesministerium der Justiz, abgerufen 27.07.2026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https://recht.nulegal.eu/gesetze/EMRK/44</w:t>
      </w:r>
    </w:p>
    <w:p>
      <w:r>
        <w:rPr>
          <w:color w:val="767676"/>
          <w:sz w:val="15"/>
        </w:rPr>
        <w:t xml:space="preserve">nu:legal · recht.nulegal.eu · Nicht-amtliche Lesefassung. Verbindlich ist die amtliche Fassung.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