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37 EMRK — Streichung von Beschwerden</w:t>
      </w:r>
    </w:p>
    <w:p>
      <w:r>
        <w:rPr>
          <w:color w:val="555555"/>
          <w:sz w:val="18"/>
        </w:rPr>
        <w:t xml:space="preserve">EMRK</w:t>
      </w:r>
    </w:p>
    <w:p>
      <w:r>
        <w:rPr>
          <w:color w:val="555555"/>
          <w:sz w:val="18"/>
        </w:rPr>
        <w:t xml:space="preserve">Stand: 27.07.2026 (konsolidierte Textfassung, kein amtliches Inkrafttretensdatum)</w:t>
      </w:r>
    </w:p>
    <w:p>
      <w:r>
        <w:t xml:space="preserve">(1) Der Gerichtshof kann jederzeit während des Verfahrens entscheiden, eine Beschwerde in seinem Register zu streichen, wenn die Umstände Grund zur Annahme geben, dass</w:t>
      </w:r>
    </w:p>
    <w:p>
      <w:r>
        <w:t xml:space="preserve">a) der Beschwerdeführer seine Beschwerde nicht weiterzuverfolgen beabsichtigt;</w:t>
      </w:r>
    </w:p>
    <w:p>
      <w:r>
        <w:t xml:space="preserve">b) die Streitigkeit einer Lösung zugeführt worden ist oder</w:t>
      </w:r>
    </w:p>
    <w:p>
      <w:r>
        <w:t xml:space="preserve">c) eine weitere Prüfung der Beschwerde aus anderen vom Gerichtshof festgestellten Gründen nicht gerechtfertigt ist.</w:t>
      </w:r>
    </w:p>
    <w:p>
      <w:r>
        <w:t xml:space="preserve">Der Gerichtshof setzt jedoch die Prüfung der Beschwerde fort, wenn die Achtung der Menschenrechte, wie sie in dieser Konvention und den Protokollen dazu anerkannt sind, dies erfordert.</w:t>
      </w:r>
    </w:p>
    <w:p>
      <w:r>
        <w:t xml:space="preserve">(2) Der Gerichtshof kann die Wiedereintragung einer Beschwerde in sein Register anordnen, wenn er dies den Umständen nach für gerechtfertigt hält.</w:t>
      </w:r>
    </w:p>
    <w:p>
      <w:r>
        <w:rPr>
          <w:color w:val="555555"/>
          <w:sz w:val="17"/>
        </w:rPr>
        <w:t xml:space="preserve">Zitiervorschlag: Art 37 EMRK</w:t>
      </w:r>
    </w:p>
    <w:p>
      <w:r>
        <w:rPr>
          <w:color w:val="555555"/>
          <w:sz w:val="17"/>
        </w:rPr>
        <w:t xml:space="preserve">Quelle: Bundesministerium der Justiz, abgerufen 27.07.2026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https://recht.nulegal.eu/gesetze/EMRK/37</w:t>
      </w:r>
    </w:p>
    <w:p>
      <w:r>
        <w:rPr>
          <w:color w:val="767676"/>
          <w:sz w:val="15"/>
        </w:rPr>
        <w:t xml:space="preserve">nu:legal · recht.nulegal.eu · Nicht-amtliche Lesefassung. Verbindlich ist die amtliche Fassung.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