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EMRK — Zuständigkeit des Gerichtshofs</w:t>
      </w:r>
    </w:p>
    <w:p>
      <w:r>
        <w:rPr>
          <w:color w:val="555555"/>
          <w:sz w:val="18"/>
        </w:rPr>
        <w:t xml:space="preserve">EMRK</w:t>
      </w:r>
    </w:p>
    <w:p>
      <w:r>
        <w:rPr>
          <w:color w:val="555555"/>
          <w:sz w:val="18"/>
        </w:rPr>
        <w:t xml:space="preserve">Stand: 27.07.2026 (konsolidierte Textfassung, kein amtliches Inkrafttretensdatum)</w:t>
      </w:r>
    </w:p>
    <w:p>
      <w:r>
        <w:t xml:space="preserve">(1) Die Zuständigkeit des Gerichtshofs umfasst alle die Auslegung und Anwendung dieser Konvention und der Protokolle dazu betreffenden Angelegenheiten, mit denen er nach den Artikeln 33, 34, 46 und 47 befasst wird.</w:t>
      </w:r>
    </w:p>
    <w:p>
      <w:r>
        <w:t xml:space="preserve">(2) Besteht Streit über die Zuständigkeit des Gerichtshofs, so entscheidet der Gerichtshof.</w:t>
      </w:r>
    </w:p>
    <w:p>
      <w:r>
        <w:rPr>
          <w:color w:val="555555"/>
          <w:sz w:val="17"/>
        </w:rPr>
        <w:t xml:space="preserve">Zitiervorschlag: Art 32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https://recht.nulegal.eu/gesetze/EMRK/32</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