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29 EMRK — Entscheidungen der Kammern über die Zulässigkeit und Begründetheit</w:t>
      </w:r>
    </w:p>
    <w:p>
      <w:r>
        <w:rPr>
          <w:color w:val="555555"/>
          <w:sz w:val="18"/>
        </w:rPr>
        <w:t xml:space="preserve">EMRK</w:t>
      </w:r>
    </w:p>
    <w:p>
      <w:r>
        <w:rPr>
          <w:color w:val="555555"/>
          <w:sz w:val="18"/>
        </w:rPr>
        <w:t xml:space="preserve">Stand: 27.07.2026 (konsolidierte Textfassung, kein amtliches Inkrafttretensdatum)</w:t>
      </w:r>
    </w:p>
    <w:p>
      <w:r>
        <w:t xml:space="preserve">(1) Ergeht weder eine Entscheidung nach Artikel 27 oder 28 noch ein Urteil nach Artikel 28, so entscheidet eine Kammer über die Zulässigkeit und Begründetheit der nach Artikel 34 erhobenen Beschwerden. Die Entscheidung über die Zulässigkeit kann gesondert ergehen.</w:t>
      </w:r>
    </w:p>
    <w:p>
      <w:r>
        <w:t xml:space="preserve">(2) Eine Kammer entscheidet über die Zulässigkeit und Begründetheit der nach Artikel 33 erhobenen Staatenbeschwerden. Die Entscheidung über die Zulässigkeit ergeht gesondert, sofern der Gerichtshof in Ausnahmefällen nicht anders entscheidet.</w:t>
      </w:r>
    </w:p>
    <w:p>
      <w:r>
        <w:rPr>
          <w:color w:val="555555"/>
          <w:sz w:val="17"/>
        </w:rPr>
        <w:t xml:space="preserve">Zitiervorschlag: Art 29 EMRK</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