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25 EMRK — Plenum des Gerichtshofs</w:t>
      </w:r>
    </w:p>
    <w:p>
      <w:r>
        <w:rPr>
          <w:color w:val="555555"/>
          <w:sz w:val="18"/>
        </w:rPr>
        <w:t xml:space="preserve">EMRK</w:t>
      </w:r>
    </w:p>
    <w:p>
      <w:r>
        <w:rPr>
          <w:color w:val="555555"/>
          <w:sz w:val="18"/>
        </w:rPr>
        <w:t xml:space="preserve">Stand: 27.07.2026 (konsolidierte Textfassung, kein amtliches Inkrafttretensdatum)</w:t>
      </w:r>
    </w:p>
    <w:p>
      <w:r>
        <w:t xml:space="preserve">Das Plenum des Gerichtshofs</w:t>
      </w:r>
    </w:p>
    <w:p>
      <w:r>
        <w:t xml:space="preserve">a) wählt seinen Präsidenten und einen oder zwei Vizepräsidenten für drei Jahre; ihre Wiederwahl ist zulässig;</w:t>
      </w:r>
    </w:p>
    <w:p>
      <w:r>
        <w:t xml:space="preserve">b) bildet Kammern für einen bestimmten Zeitraum;</w:t>
      </w:r>
    </w:p>
    <w:p>
      <w:r>
        <w:t xml:space="preserve">c) wählt die Präsidenten der Kammern des Gerichtshofs; ihre Wiederwahl ist zulässig;</w:t>
      </w:r>
    </w:p>
    <w:p>
      <w:r>
        <w:t xml:space="preserve">d) beschließt die Verfahrensordnung des Gerichtshofs;</w:t>
      </w:r>
    </w:p>
    <w:p>
      <w:r>
        <w:t xml:space="preserve">e) wählt den Kanzler und einen oder mehrere stellvertretende Kanzler;</w:t>
      </w:r>
    </w:p>
    <w:p>
      <w:r>
        <w:t xml:space="preserve">f) stellt Anträge nach Artikel 26 Absatz 2.</w:t>
      </w:r>
    </w:p>
    <w:p>
      <w:r>
        <w:rPr>
          <w:color w:val="555555"/>
          <w:sz w:val="17"/>
        </w:rPr>
        <w:t xml:space="preserve">Zitiervorschlag: Art 25 EMRK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