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EMRK-ZP4 — Räumlicher Geltungsbereich</w:t>
      </w:r>
    </w:p>
    <w:p>
      <w:r>
        <w:rPr>
          <w:color w:val="555555"/>
          <w:sz w:val="18"/>
        </w:rPr>
        <w:t xml:space="preserve">EMRK-ZP4</w:t>
      </w:r>
    </w:p>
    <w:p>
      <w:r>
        <w:rPr>
          <w:color w:val="555555"/>
          <w:sz w:val="18"/>
        </w:rPr>
        <w:t xml:space="preserve">Stand: 28.07.2026 (konsolidierte Textfassung, kein amtliches Inkrafttretensdatum)</w:t>
      </w:r>
    </w:p>
    <w:p>
      <w:r>
        <w:t xml:space="preserve">(1) Jede Hohe Vertragspartei kann im Zeitpunkt der Unterzeichnung oder Ratifikation dieses Protokolls oder zu jedem späteren Zeitpunkt an den Generalsekretär des Europarats eine Erklärung darüber richten, in welchem Umfang sie sich zur Anwendung dieses Protokolls auf die in der Erklärung angegebenen Hoheitsgebiete verpflichtet, für deren internationale Beziehungen sie verantwortlich ist.</w:t>
      </w:r>
    </w:p>
    <w:p>
      <w:r>
        <w:t xml:space="preserve">(2) Jede Hohe Vertragspartei, die eine Erklärung nach Absatz 1 abgegeben hat, kann jederzeit eine weitere Erklärung abgeben, die den Inhalt einer früheren Erklärung ändert oder die Anwendung der Bestimmungen dieses Protokolls auf irgendein Hoheitsgebiet beendet.</w:t>
      </w:r>
    </w:p>
    <w:p>
      <w:r>
        <w:t xml:space="preserve">(3) Eine nach diesem Artikel abgegebene Erklärung gilt als eine Erklärung im Sinne des Artikels 56 Absatz 1 der Konvention.</w:t>
      </w:r>
    </w:p>
    <w:p>
      <w:r>
        <w:t xml:space="preserve">(4) Das Hoheitsgebiet eines Staates, auf das dieses Protokoll aufgrund der Ratifikation oder Annahme durch diesen Staat Anwendung findet, und jedes Hoheitsgebiet, auf welches das Protokoll aufgrund einer von diesem Staat nach diesem Artikel abgegebenen Erklärung Anwendung findet, werden als getrennte Hoheitsgebiete betrachtet, soweit die Artikel 2 und 3 auf das Hoheitsgebiet eines Staates Bezug nehmen.</w:t>
      </w:r>
    </w:p>
    <w:p>
      <w:r>
        <w:t xml:space="preserve">(5) Jeder Staat, der eine Erklärung nach Absatz 1 oder 2 abgegeben hat, kann jederzeit danach für eines oder mehrere der in der Erklärung bezeichneten Hoheitsgebiete erklären, dass er die Zuständigkeit des Gerichtshofs, Beschwerden von natürlichen Personen, nichtstaatlichen Organisationen oder Personengruppen nach Artikel 34 der Konvention entgegenzunehmen, für die Artikel 1 bis 4 dieses Protokolls insgesamt oder für einzelne dieser Artikel annimmt.</w:t>
      </w:r>
    </w:p>
    <w:p>
      <w:r>
        <w:rPr>
          <w:color w:val="555555"/>
          <w:sz w:val="17"/>
        </w:rPr>
        <w:t xml:space="preserve">Zitiervorschlag: Art 5 EMRK-ZP4</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https://recht.nulegal.eu/gesetze/EMRK-ZP4/5</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